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9"/>
        </w:rPr>
      </w:pPr>
    </w:p>
    <w:p>
      <w:pPr>
        <w:pStyle w:val="Title"/>
      </w:pPr>
      <w:r>
        <w:rPr>
          <w:color w:val="231F20"/>
          <w:spacing w:val="-9"/>
        </w:rPr>
        <w:t>SP2EH2-</w:t>
      </w:r>
      <w:r>
        <w:rPr>
          <w:color w:val="231F20"/>
          <w:spacing w:val="-4"/>
        </w:rPr>
        <w:t>4KV2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"/>
        <w:rPr>
          <w:rFonts w:ascii="Times New Roman"/>
          <w:b/>
          <w:sz w:val="14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631933</wp:posOffset>
            </wp:positionH>
            <wp:positionV relativeFrom="paragraph">
              <wp:posOffset>118243</wp:posOffset>
            </wp:positionV>
            <wp:extent cx="2217603" cy="1130808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603" cy="1130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3"/>
        <w:rPr>
          <w:rFonts w:ascii="Times New Roman"/>
          <w:b/>
          <w:sz w:val="11"/>
        </w:rPr>
      </w:pPr>
      <w:r>
        <w:rPr/>
        <w:pict>
          <v:group style="position:absolute;margin-left:51.812004pt;margin-top:7.709281pt;width:165pt;height:20.4pt;mso-position-horizontal-relative:page;mso-position-vertical-relative:paragraph;z-index:-15728128;mso-wrap-distance-left:0;mso-wrap-distance-right:0" id="docshapegroup1" coordorigin="1036,154" coordsize="3300,408">
            <v:shape style="position:absolute;left:1036;top:154;width:3300;height:408" type="#_x0000_t75" id="docshape2" stroked="false">
              <v:imagedata r:id="rId6" o:title=""/>
            </v:shape>
            <v:shape style="position:absolute;left:1995;top:262;width:1382;height:214" type="#_x0000_t75" id="docshape3" stroked="false">
              <v:imagedata r:id="rId7" o:title=""/>
            </v:shape>
            <w10:wrap type="topAndBottom"/>
          </v:group>
        </w:pict>
      </w:r>
    </w:p>
    <w:p>
      <w:pPr>
        <w:pStyle w:val="Heading2"/>
      </w:pPr>
      <w:r>
        <w:rPr>
          <w:color w:val="231F20"/>
          <w:spacing w:val="-2"/>
          <w:w w:val="90"/>
        </w:rPr>
        <w:t>VER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5"/>
        </w:rPr>
        <w:t>2.0</w:t>
      </w:r>
    </w:p>
    <w:p>
      <w:pPr>
        <w:spacing w:after="0"/>
        <w:sectPr>
          <w:type w:val="continuous"/>
          <w:pgSz w:w="5390" w:h="7090"/>
          <w:pgMar w:top="760" w:bottom="280" w:left="280" w:right="280"/>
        </w:sectPr>
      </w:pPr>
    </w:p>
    <w:p>
      <w:pPr>
        <w:spacing w:before="100"/>
        <w:ind w:left="113" w:right="0" w:firstLine="0"/>
        <w:jc w:val="left"/>
        <w:rPr>
          <w:b/>
          <w:sz w:val="20"/>
        </w:rPr>
      </w:pPr>
      <w:r>
        <w:rPr>
          <w:b/>
          <w:color w:val="1B75BC"/>
          <w:spacing w:val="-2"/>
          <w:sz w:val="20"/>
        </w:rPr>
        <w:t>Thank</w:t>
      </w:r>
      <w:r>
        <w:rPr>
          <w:b/>
          <w:color w:val="1B75BC"/>
          <w:spacing w:val="-7"/>
          <w:sz w:val="20"/>
        </w:rPr>
        <w:t> </w:t>
      </w:r>
      <w:r>
        <w:rPr>
          <w:b/>
          <w:color w:val="1B75BC"/>
          <w:spacing w:val="-2"/>
          <w:sz w:val="20"/>
        </w:rPr>
        <w:t>you</w:t>
      </w:r>
      <w:r>
        <w:rPr>
          <w:b/>
          <w:color w:val="1B75BC"/>
          <w:spacing w:val="-7"/>
          <w:sz w:val="20"/>
        </w:rPr>
        <w:t> </w:t>
      </w:r>
      <w:r>
        <w:rPr>
          <w:b/>
          <w:color w:val="1B75BC"/>
          <w:spacing w:val="-2"/>
          <w:sz w:val="20"/>
        </w:rPr>
        <w:t>for</w:t>
      </w:r>
      <w:r>
        <w:rPr>
          <w:b/>
          <w:color w:val="1B75BC"/>
          <w:spacing w:val="-6"/>
          <w:sz w:val="20"/>
        </w:rPr>
        <w:t> </w:t>
      </w:r>
      <w:r>
        <w:rPr>
          <w:b/>
          <w:color w:val="1B75BC"/>
          <w:spacing w:val="-2"/>
          <w:sz w:val="20"/>
        </w:rPr>
        <w:t>purchasing</w:t>
      </w:r>
      <w:r>
        <w:rPr>
          <w:b/>
          <w:color w:val="1B75BC"/>
          <w:spacing w:val="-7"/>
          <w:sz w:val="20"/>
        </w:rPr>
        <w:t> </w:t>
      </w:r>
      <w:r>
        <w:rPr>
          <w:b/>
          <w:color w:val="1B75BC"/>
          <w:spacing w:val="-2"/>
          <w:sz w:val="20"/>
        </w:rPr>
        <w:t>this</w:t>
      </w:r>
      <w:r>
        <w:rPr>
          <w:b/>
          <w:color w:val="1B75BC"/>
          <w:spacing w:val="-6"/>
          <w:sz w:val="20"/>
        </w:rPr>
        <w:t> </w:t>
      </w:r>
      <w:r>
        <w:rPr>
          <w:b/>
          <w:color w:val="1B75BC"/>
          <w:spacing w:val="-2"/>
          <w:sz w:val="20"/>
        </w:rPr>
        <w:t>product</w:t>
      </w:r>
    </w:p>
    <w:p>
      <w:pPr>
        <w:pStyle w:val="BodyText"/>
        <w:spacing w:line="249" w:lineRule="auto" w:before="36"/>
        <w:ind w:left="126" w:right="120"/>
        <w:jc w:val="both"/>
      </w:pPr>
      <w:r>
        <w:rPr>
          <w:color w:val="231F20"/>
          <w:spacing w:val="-4"/>
        </w:rPr>
        <w:t>For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optimum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performance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safety,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please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read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these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instructions </w:t>
      </w:r>
      <w:r>
        <w:rPr>
          <w:color w:val="231F20"/>
        </w:rPr>
        <w:t>carefully before connecting, operating or adjusting this product. Please keep this manual for future reference.</w:t>
      </w:r>
    </w:p>
    <w:p>
      <w:pPr>
        <w:pStyle w:val="BodyText"/>
        <w:spacing w:before="8"/>
      </w:pPr>
    </w:p>
    <w:p>
      <w:pPr>
        <w:spacing w:before="0"/>
        <w:ind w:left="113" w:right="0" w:firstLine="0"/>
        <w:jc w:val="left"/>
        <w:rPr>
          <w:b/>
          <w:sz w:val="20"/>
        </w:rPr>
      </w:pPr>
      <w:r>
        <w:rPr>
          <w:b/>
          <w:color w:val="1B75BC"/>
          <w:sz w:val="20"/>
        </w:rPr>
        <w:t>Surge</w:t>
      </w:r>
      <w:r>
        <w:rPr>
          <w:b/>
          <w:color w:val="1B75BC"/>
          <w:spacing w:val="7"/>
          <w:sz w:val="20"/>
        </w:rPr>
        <w:t> </w:t>
      </w:r>
      <w:r>
        <w:rPr>
          <w:b/>
          <w:color w:val="1B75BC"/>
          <w:sz w:val="20"/>
        </w:rPr>
        <w:t>protection</w:t>
      </w:r>
      <w:r>
        <w:rPr>
          <w:b/>
          <w:color w:val="1B75BC"/>
          <w:spacing w:val="8"/>
          <w:sz w:val="20"/>
        </w:rPr>
        <w:t> </w:t>
      </w:r>
      <w:r>
        <w:rPr>
          <w:b/>
          <w:color w:val="1B75BC"/>
          <w:sz w:val="20"/>
        </w:rPr>
        <w:t>device</w:t>
      </w:r>
      <w:r>
        <w:rPr>
          <w:b/>
          <w:color w:val="1B75BC"/>
          <w:spacing w:val="7"/>
          <w:sz w:val="20"/>
        </w:rPr>
        <w:t> </w:t>
      </w:r>
      <w:r>
        <w:rPr>
          <w:b/>
          <w:color w:val="1B75BC"/>
          <w:spacing w:val="-2"/>
          <w:sz w:val="20"/>
        </w:rPr>
        <w:t>recommended</w:t>
      </w:r>
    </w:p>
    <w:p>
      <w:pPr>
        <w:pStyle w:val="BodyText"/>
        <w:spacing w:line="249" w:lineRule="auto" w:before="53"/>
        <w:ind w:left="126" w:right="110"/>
        <w:jc w:val="both"/>
      </w:pPr>
      <w:r>
        <w:rPr>
          <w:color w:val="231F20"/>
        </w:rPr>
        <w:t>This</w:t>
      </w:r>
      <w:r>
        <w:rPr>
          <w:color w:val="231F20"/>
          <w:spacing w:val="-12"/>
        </w:rPr>
        <w:t> </w:t>
      </w:r>
      <w:r>
        <w:rPr>
          <w:color w:val="231F20"/>
        </w:rPr>
        <w:t>product</w:t>
      </w:r>
      <w:r>
        <w:rPr>
          <w:color w:val="231F20"/>
          <w:spacing w:val="-11"/>
        </w:rPr>
        <w:t> </w:t>
      </w:r>
      <w:r>
        <w:rPr>
          <w:color w:val="231F20"/>
        </w:rPr>
        <w:t>contains</w:t>
      </w:r>
      <w:r>
        <w:rPr>
          <w:color w:val="231F20"/>
          <w:spacing w:val="-11"/>
        </w:rPr>
        <w:t> </w:t>
      </w:r>
      <w:r>
        <w:rPr>
          <w:color w:val="231F20"/>
        </w:rPr>
        <w:t>sensitive</w:t>
      </w:r>
      <w:r>
        <w:rPr>
          <w:color w:val="231F20"/>
          <w:spacing w:val="-11"/>
        </w:rPr>
        <w:t> </w:t>
      </w:r>
      <w:r>
        <w:rPr>
          <w:color w:val="231F20"/>
        </w:rPr>
        <w:t>electrical</w:t>
      </w:r>
      <w:r>
        <w:rPr>
          <w:color w:val="231F20"/>
          <w:spacing w:val="-11"/>
        </w:rPr>
        <w:t> </w:t>
      </w:r>
      <w:r>
        <w:rPr>
          <w:color w:val="231F20"/>
        </w:rPr>
        <w:t>components</w:t>
      </w:r>
      <w:r>
        <w:rPr>
          <w:color w:val="231F20"/>
          <w:spacing w:val="-11"/>
        </w:rPr>
        <w:t> </w:t>
      </w:r>
      <w:r>
        <w:rPr>
          <w:color w:val="231F20"/>
        </w:rPr>
        <w:t>that</w:t>
      </w:r>
      <w:r>
        <w:rPr>
          <w:color w:val="231F20"/>
          <w:spacing w:val="-11"/>
        </w:rPr>
        <w:t> </w:t>
      </w:r>
      <w:r>
        <w:rPr>
          <w:color w:val="231F20"/>
        </w:rPr>
        <w:t>may</w:t>
      </w:r>
      <w:r>
        <w:rPr>
          <w:color w:val="231F20"/>
          <w:spacing w:val="-11"/>
        </w:rPr>
        <w:t> </w:t>
      </w:r>
      <w:r>
        <w:rPr>
          <w:color w:val="231F20"/>
        </w:rPr>
        <w:t>be </w:t>
      </w:r>
      <w:r>
        <w:rPr>
          <w:color w:val="231F20"/>
          <w:spacing w:val="-4"/>
        </w:rPr>
        <w:t>damaged by electrical spikes, surges, electric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shook,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lighting strikes, </w:t>
      </w:r>
      <w:r>
        <w:rPr>
          <w:color w:val="231F20"/>
        </w:rPr>
        <w:t>etc. Use of surge protection systems is highly recommended in order to protect andextend the life of your equipment.</w:t>
      </w:r>
    </w:p>
    <w:p>
      <w:pPr>
        <w:pStyle w:val="BodyText"/>
        <w:spacing w:before="9"/>
        <w:rPr>
          <w:sz w:val="15"/>
        </w:rPr>
      </w:pPr>
    </w:p>
    <w:p>
      <w:pPr>
        <w:spacing w:before="0"/>
        <w:ind w:left="113" w:right="0" w:firstLine="0"/>
        <w:jc w:val="left"/>
        <w:rPr>
          <w:b/>
          <w:sz w:val="20"/>
        </w:rPr>
      </w:pPr>
      <w:r>
        <w:rPr>
          <w:b/>
          <w:color w:val="1B75BC"/>
          <w:sz w:val="20"/>
        </w:rPr>
        <w:t>Table</w:t>
      </w:r>
      <w:r>
        <w:rPr>
          <w:b/>
          <w:color w:val="1B75BC"/>
          <w:spacing w:val="-4"/>
          <w:sz w:val="20"/>
        </w:rPr>
        <w:t> </w:t>
      </w:r>
      <w:r>
        <w:rPr>
          <w:b/>
          <w:color w:val="1B75BC"/>
          <w:sz w:val="20"/>
        </w:rPr>
        <w:t>of</w:t>
      </w:r>
      <w:r>
        <w:rPr>
          <w:b/>
          <w:color w:val="1B75BC"/>
          <w:spacing w:val="-3"/>
          <w:sz w:val="20"/>
        </w:rPr>
        <w:t> </w:t>
      </w:r>
      <w:r>
        <w:rPr>
          <w:b/>
          <w:color w:val="1B75BC"/>
          <w:spacing w:val="-2"/>
          <w:sz w:val="20"/>
        </w:rPr>
        <w:t>Contents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326" w:val="left" w:leader="none"/>
              <w:tab w:pos="4689" w:val="right" w:leader="dot"/>
            </w:tabs>
            <w:spacing w:line="240" w:lineRule="auto" w:before="60" w:after="0"/>
            <w:ind w:left="325" w:right="0" w:hanging="180"/>
            <w:jc w:val="left"/>
          </w:pPr>
          <w:r>
            <w:fldChar w:fldCharType="begin"/>
          </w:r>
          <w:r>
            <w:instrText>TOC \o "1-1" \h \z \u </w:instrText>
          </w:r>
          <w:r>
            <w:fldChar w:fldCharType="separate"/>
          </w:r>
          <w:hyperlink w:history="true" w:anchor="_TOC_250005">
            <w:r>
              <w:rPr>
                <w:color w:val="231F20"/>
                <w:spacing w:val="-2"/>
              </w:rPr>
              <w:t>Introduction.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26" w:val="left" w:leader="none"/>
              <w:tab w:pos="4689" w:val="right" w:leader="dot"/>
            </w:tabs>
            <w:spacing w:line="240" w:lineRule="auto" w:before="4" w:after="0"/>
            <w:ind w:left="325" w:right="0" w:hanging="180"/>
            <w:jc w:val="left"/>
          </w:pPr>
          <w:hyperlink w:history="true" w:anchor="_TOC_250004">
            <w:r>
              <w:rPr>
                <w:color w:val="231F20"/>
                <w:spacing w:val="-2"/>
              </w:rPr>
              <w:t>Features.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26" w:val="left" w:leader="none"/>
              <w:tab w:pos="4689" w:val="right" w:leader="dot"/>
            </w:tabs>
            <w:spacing w:line="240" w:lineRule="auto" w:before="4" w:after="0"/>
            <w:ind w:left="325" w:right="0" w:hanging="180"/>
            <w:jc w:val="left"/>
          </w:pPr>
          <w:hyperlink w:history="true" w:anchor="_TOC_250003">
            <w:r>
              <w:rPr>
                <w:color w:val="231F20"/>
              </w:rPr>
              <w:t>Package</w:t>
            </w:r>
            <w:r>
              <w:rPr>
                <w:color w:val="231F20"/>
                <w:spacing w:val="45"/>
              </w:rPr>
              <w:t> </w:t>
            </w:r>
            <w:r>
              <w:rPr>
                <w:color w:val="231F20"/>
                <w:spacing w:val="-2"/>
              </w:rPr>
              <w:t>Contents.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26" w:val="left" w:leader="none"/>
              <w:tab w:pos="4689" w:val="right" w:leader="dot"/>
            </w:tabs>
            <w:spacing w:line="240" w:lineRule="auto" w:before="4" w:after="0"/>
            <w:ind w:left="325" w:right="0" w:hanging="180"/>
            <w:jc w:val="left"/>
          </w:pPr>
          <w:hyperlink w:history="true" w:anchor="_TOC_250002">
            <w:r>
              <w:rPr>
                <w:color w:val="231F20"/>
                <w:spacing w:val="-2"/>
              </w:rPr>
              <w:t>Specifications.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26" w:val="left" w:leader="none"/>
              <w:tab w:pos="4689" w:val="right" w:leader="dot"/>
            </w:tabs>
            <w:spacing w:line="240" w:lineRule="auto" w:before="4" w:after="0"/>
            <w:ind w:left="325" w:right="0" w:hanging="180"/>
            <w:jc w:val="left"/>
          </w:pPr>
          <w:hyperlink w:history="true" w:anchor="_TOC_250001">
            <w:r>
              <w:rPr>
                <w:color w:val="231F20"/>
              </w:rPr>
              <w:t>Operation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Controls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  <w:spacing w:val="-2"/>
              </w:rPr>
              <w:t>Functions.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26" w:val="left" w:leader="none"/>
              <w:tab w:pos="4689" w:val="right" w:leader="dot"/>
            </w:tabs>
            <w:spacing w:line="240" w:lineRule="auto" w:before="4" w:after="0"/>
            <w:ind w:left="325" w:right="0" w:hanging="180"/>
            <w:jc w:val="left"/>
          </w:pPr>
          <w:hyperlink w:history="true" w:anchor="_TOC_250000">
            <w:r>
              <w:rPr>
                <w:color w:val="231F20"/>
              </w:rPr>
              <w:t>Application</w:t>
            </w:r>
            <w:r>
              <w:rPr>
                <w:color w:val="231F20"/>
                <w:spacing w:val="26"/>
              </w:rPr>
              <w:t> </w:t>
            </w:r>
            <w:r>
              <w:rPr>
                <w:color w:val="231F20"/>
                <w:spacing w:val="-2"/>
              </w:rPr>
              <w:t>Example.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4</w:t>
            </w:r>
          </w:hyperlink>
        </w:p>
        <w:p>
          <w:pPr/>
          <w:r>
            <w:fldChar w:fldCharType="end"/>
          </w:r>
        </w:p>
      </w:sdtContent>
    </w:sdt>
    <w:p>
      <w:pPr>
        <w:spacing w:after="0"/>
        <w:sectPr>
          <w:pgSz w:w="5390" w:h="7090"/>
          <w:pgMar w:top="340" w:bottom="280" w:left="280" w:right="280"/>
        </w:sectPr>
      </w:pPr>
    </w:p>
    <w:p>
      <w:pPr>
        <w:pStyle w:val="Heading1"/>
        <w:numPr>
          <w:ilvl w:val="0"/>
          <w:numId w:val="2"/>
        </w:numPr>
        <w:tabs>
          <w:tab w:pos="338" w:val="left" w:leader="none"/>
        </w:tabs>
        <w:spacing w:line="240" w:lineRule="auto" w:before="100" w:after="0"/>
        <w:ind w:left="337" w:right="0" w:hanging="225"/>
        <w:jc w:val="left"/>
      </w:pPr>
      <w:bookmarkStart w:name="_TOC_250005" w:id="1"/>
      <w:bookmarkEnd w:id="1"/>
      <w:r>
        <w:rPr>
          <w:color w:val="1B75BC"/>
          <w:spacing w:val="-2"/>
        </w:rPr>
        <w:t>Introduction</w:t>
      </w:r>
    </w:p>
    <w:p>
      <w:pPr>
        <w:pStyle w:val="BodyText"/>
        <w:spacing w:line="249" w:lineRule="auto" w:before="46"/>
        <w:ind w:left="126" w:right="127"/>
        <w:jc w:val="both"/>
      </w:pPr>
      <w:r>
        <w:rPr>
          <w:color w:val="231F20"/>
        </w:rPr>
        <w:t>1x2 HDMI 18Gbps Splitter is an advanced solution for splitting a HDMI</w:t>
      </w:r>
      <w:r>
        <w:rPr>
          <w:color w:val="231F20"/>
          <w:spacing w:val="-3"/>
        </w:rPr>
        <w:t> </w:t>
      </w:r>
      <w:r>
        <w:rPr>
          <w:color w:val="231F20"/>
        </w:rPr>
        <w:t>content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2</w:t>
      </w:r>
      <w:r>
        <w:rPr>
          <w:color w:val="231F20"/>
          <w:spacing w:val="-3"/>
        </w:rPr>
        <w:t> </w:t>
      </w:r>
      <w:r>
        <w:rPr>
          <w:color w:val="231F20"/>
        </w:rPr>
        <w:t>HDMI</w:t>
      </w:r>
      <w:r>
        <w:rPr>
          <w:color w:val="231F20"/>
          <w:spacing w:val="-3"/>
        </w:rPr>
        <w:t> </w:t>
      </w:r>
      <w:r>
        <w:rPr>
          <w:color w:val="231F20"/>
        </w:rPr>
        <w:t>outputs</w:t>
      </w:r>
      <w:r>
        <w:rPr>
          <w:color w:val="231F20"/>
          <w:spacing w:val="-3"/>
        </w:rPr>
        <w:t> </w:t>
      </w:r>
      <w:r>
        <w:rPr>
          <w:color w:val="231F20"/>
        </w:rPr>
        <w:t>synchronously.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provides</w:t>
      </w:r>
      <w:r>
        <w:rPr>
          <w:color w:val="231F20"/>
          <w:spacing w:val="-3"/>
        </w:rPr>
        <w:t> </w:t>
      </w:r>
      <w:r>
        <w:rPr>
          <w:color w:val="231F20"/>
        </w:rPr>
        <w:t>high performance audio and video up to 4K2K@60Hz (4:4:4) and is capable of receiving, retiming and transmitting up to 18Gbps of bandwidth with no data loss.</w:t>
      </w:r>
    </w:p>
    <w:p>
      <w:pPr>
        <w:pStyle w:val="BodyText"/>
        <w:spacing w:before="7"/>
      </w:pPr>
    </w:p>
    <w:p>
      <w:pPr>
        <w:pStyle w:val="Heading1"/>
        <w:numPr>
          <w:ilvl w:val="0"/>
          <w:numId w:val="2"/>
        </w:numPr>
        <w:tabs>
          <w:tab w:pos="338" w:val="left" w:leader="none"/>
        </w:tabs>
        <w:spacing w:line="240" w:lineRule="auto" w:before="0" w:after="0"/>
        <w:ind w:left="337" w:right="0" w:hanging="225"/>
        <w:jc w:val="left"/>
      </w:pPr>
      <w:bookmarkStart w:name="_TOC_250004" w:id="2"/>
      <w:bookmarkEnd w:id="2"/>
      <w:r>
        <w:rPr>
          <w:color w:val="1B75BC"/>
          <w:spacing w:val="-2"/>
        </w:rPr>
        <w:t>Features</w:t>
      </w:r>
    </w:p>
    <w:p>
      <w:pPr>
        <w:pStyle w:val="BodyText"/>
        <w:spacing w:line="214" w:lineRule="exact" w:before="40"/>
        <w:ind w:left="126"/>
      </w:pPr>
      <w:r>
        <w:rPr>
          <w:rFonts w:ascii="AppleGothic" w:hAnsi="AppleGothic"/>
          <w:color w:val="050000"/>
        </w:rPr>
        <w:t>☆</w:t>
      </w:r>
      <w:r>
        <w:rPr>
          <w:rFonts w:ascii="AppleGothic" w:hAnsi="AppleGothic"/>
          <w:color w:val="050000"/>
          <w:spacing w:val="29"/>
        </w:rPr>
        <w:t> </w:t>
      </w:r>
      <w:r>
        <w:rPr>
          <w:color w:val="231F20"/>
        </w:rPr>
        <w:t>HDMI</w:t>
      </w:r>
      <w:r>
        <w:rPr>
          <w:color w:val="231F20"/>
          <w:spacing w:val="-5"/>
        </w:rPr>
        <w:t> </w:t>
      </w:r>
      <w:r>
        <w:rPr>
          <w:color w:val="231F20"/>
        </w:rPr>
        <w:t>2.0b,</w:t>
      </w:r>
      <w:r>
        <w:rPr>
          <w:color w:val="231F20"/>
          <w:spacing w:val="-5"/>
        </w:rPr>
        <w:t> </w:t>
      </w:r>
      <w:r>
        <w:rPr>
          <w:color w:val="231F20"/>
        </w:rPr>
        <w:t>HDCP</w:t>
      </w:r>
      <w:r>
        <w:rPr>
          <w:color w:val="231F20"/>
          <w:spacing w:val="-7"/>
        </w:rPr>
        <w:t> </w:t>
      </w:r>
      <w:r>
        <w:rPr>
          <w:color w:val="231F20"/>
        </w:rPr>
        <w:t>2.2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compliant</w:t>
      </w:r>
    </w:p>
    <w:p>
      <w:pPr>
        <w:pStyle w:val="BodyText"/>
        <w:spacing w:line="192" w:lineRule="exact"/>
        <w:ind w:left="126"/>
      </w:pPr>
      <w:r>
        <w:rPr>
          <w:rFonts w:ascii="AppleGothic" w:hAnsi="AppleGothic"/>
          <w:color w:val="050000"/>
        </w:rPr>
        <w:t>☆</w:t>
      </w:r>
      <w:r>
        <w:rPr>
          <w:rFonts w:ascii="AppleGothic" w:hAnsi="AppleGothic"/>
          <w:color w:val="050000"/>
          <w:spacing w:val="28"/>
        </w:rPr>
        <w:t> </w:t>
      </w:r>
      <w:r>
        <w:rPr>
          <w:color w:val="231F20"/>
        </w:rPr>
        <w:t>Up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4K2K@60Hz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24bit</w:t>
      </w:r>
      <w:r>
        <w:rPr>
          <w:color w:val="231F20"/>
          <w:spacing w:val="-6"/>
        </w:rPr>
        <w:t> </w:t>
      </w:r>
      <w:r>
        <w:rPr>
          <w:color w:val="231F20"/>
        </w:rPr>
        <w:t>RGB/YCBCR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4:4:4</w:t>
      </w:r>
    </w:p>
    <w:p>
      <w:pPr>
        <w:pStyle w:val="BodyText"/>
        <w:spacing w:line="192" w:lineRule="exact"/>
        <w:ind w:left="126"/>
      </w:pPr>
      <w:r>
        <w:rPr>
          <w:rFonts w:ascii="AppleGothic" w:hAnsi="AppleGothic"/>
          <w:color w:val="050000"/>
        </w:rPr>
        <w:t>☆</w:t>
      </w:r>
      <w:r>
        <w:rPr>
          <w:rFonts w:ascii="AppleGothic" w:hAnsi="AppleGothic"/>
          <w:color w:val="050000"/>
          <w:spacing w:val="32"/>
        </w:rPr>
        <w:t> </w:t>
      </w:r>
      <w:r>
        <w:rPr>
          <w:color w:val="231F20"/>
        </w:rPr>
        <w:t>VESA</w:t>
      </w:r>
      <w:r>
        <w:rPr>
          <w:color w:val="231F20"/>
          <w:spacing w:val="-10"/>
        </w:rPr>
        <w:t> </w:t>
      </w:r>
      <w:r>
        <w:rPr>
          <w:color w:val="231F20"/>
        </w:rPr>
        <w:t>format</w:t>
      </w:r>
      <w:r>
        <w:rPr>
          <w:color w:val="231F20"/>
          <w:spacing w:val="-3"/>
        </w:rPr>
        <w:t> </w:t>
      </w:r>
      <w:r>
        <w:rPr>
          <w:color w:val="231F20"/>
        </w:rPr>
        <w:t>up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QSXGA@60Hz</w:t>
      </w:r>
    </w:p>
    <w:p>
      <w:pPr>
        <w:pStyle w:val="BodyText"/>
        <w:spacing w:line="192" w:lineRule="exact" w:before="9"/>
        <w:ind w:left="340" w:hanging="214"/>
      </w:pPr>
      <w:r>
        <w:rPr>
          <w:rFonts w:ascii="AppleGothic" w:hAnsi="AppleGothic"/>
          <w:color w:val="050000"/>
        </w:rPr>
        <w:t>☆</w:t>
      </w:r>
      <w:r>
        <w:rPr>
          <w:rFonts w:ascii="AppleGothic" w:hAnsi="AppleGothic"/>
          <w:color w:val="050000"/>
          <w:spacing w:val="26"/>
        </w:rPr>
        <w:t> </w:t>
      </w:r>
      <w:r>
        <w:rPr>
          <w:color w:val="231F20"/>
        </w:rPr>
        <w:t>Supports</w:t>
      </w:r>
      <w:r>
        <w:rPr>
          <w:color w:val="231F20"/>
          <w:spacing w:val="-6"/>
        </w:rPr>
        <w:t> </w:t>
      </w:r>
      <w:r>
        <w:rPr>
          <w:color w:val="231F20"/>
        </w:rPr>
        <w:t>LPCM</w:t>
      </w:r>
      <w:r>
        <w:rPr>
          <w:color w:val="231F20"/>
          <w:spacing w:val="-7"/>
        </w:rPr>
        <w:t> </w:t>
      </w:r>
      <w:r>
        <w:rPr>
          <w:color w:val="231F20"/>
        </w:rPr>
        <w:t>7.1CH,</w:t>
      </w:r>
      <w:r>
        <w:rPr>
          <w:color w:val="231F20"/>
          <w:spacing w:val="-7"/>
        </w:rPr>
        <w:t> </w:t>
      </w:r>
      <w:r>
        <w:rPr>
          <w:color w:val="231F20"/>
        </w:rPr>
        <w:t>Dolby</w:t>
      </w:r>
      <w:r>
        <w:rPr>
          <w:color w:val="231F20"/>
          <w:spacing w:val="-8"/>
        </w:rPr>
        <w:t> </w:t>
      </w:r>
      <w:r>
        <w:rPr>
          <w:color w:val="231F20"/>
        </w:rPr>
        <w:t>TrueHD,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DTS-HD</w:t>
      </w:r>
      <w:r>
        <w:rPr>
          <w:color w:val="231F20"/>
          <w:spacing w:val="-7"/>
        </w:rPr>
        <w:t> </w:t>
      </w:r>
      <w:r>
        <w:rPr>
          <w:color w:val="231F20"/>
        </w:rPr>
        <w:t>Master </w:t>
      </w:r>
      <w:r>
        <w:rPr>
          <w:color w:val="231F20"/>
          <w:spacing w:val="-2"/>
        </w:rPr>
        <w:t>Audio</w:t>
      </w:r>
    </w:p>
    <w:p>
      <w:pPr>
        <w:pStyle w:val="BodyText"/>
        <w:spacing w:line="184" w:lineRule="exact"/>
        <w:ind w:left="126"/>
      </w:pPr>
      <w:r>
        <w:rPr>
          <w:rFonts w:ascii="AppleGothic" w:hAnsi="AppleGothic"/>
          <w:color w:val="050000"/>
        </w:rPr>
        <w:t>☆</w:t>
      </w:r>
      <w:r>
        <w:rPr>
          <w:rFonts w:ascii="AppleGothic" w:hAnsi="AppleGothic"/>
          <w:color w:val="050000"/>
          <w:spacing w:val="26"/>
        </w:rPr>
        <w:t> </w:t>
      </w:r>
      <w:r>
        <w:rPr>
          <w:color w:val="231F20"/>
        </w:rPr>
        <w:t>Built-in</w:t>
      </w:r>
      <w:r>
        <w:rPr>
          <w:color w:val="231F20"/>
          <w:spacing w:val="-5"/>
        </w:rPr>
        <w:t> </w:t>
      </w:r>
      <w:r>
        <w:rPr>
          <w:color w:val="231F20"/>
        </w:rPr>
        <w:t>equalizer,</w:t>
      </w:r>
      <w:r>
        <w:rPr>
          <w:color w:val="231F20"/>
          <w:spacing w:val="-5"/>
        </w:rPr>
        <w:t> </w:t>
      </w:r>
      <w:r>
        <w:rPr>
          <w:color w:val="231F20"/>
        </w:rPr>
        <w:t>retiming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driver</w:t>
      </w:r>
    </w:p>
    <w:p>
      <w:pPr>
        <w:pStyle w:val="BodyText"/>
        <w:spacing w:line="192" w:lineRule="exact"/>
        <w:ind w:left="126"/>
      </w:pPr>
      <w:r>
        <w:rPr>
          <w:rFonts w:ascii="AppleGothic" w:hAnsi="AppleGothic"/>
          <w:color w:val="050000"/>
        </w:rPr>
        <w:t>☆</w:t>
      </w:r>
      <w:r>
        <w:rPr>
          <w:rFonts w:ascii="AppleGothic" w:hAnsi="AppleGothic"/>
          <w:color w:val="050000"/>
          <w:spacing w:val="34"/>
        </w:rPr>
        <w:t> </w:t>
      </w:r>
      <w:r>
        <w:rPr>
          <w:color w:val="231F20"/>
        </w:rPr>
        <w:t>Smart</w:t>
      </w:r>
      <w:r>
        <w:rPr>
          <w:color w:val="231F20"/>
          <w:spacing w:val="-2"/>
        </w:rPr>
        <w:t> </w:t>
      </w:r>
      <w:r>
        <w:rPr>
          <w:color w:val="231F20"/>
        </w:rPr>
        <w:t>EDID,</w:t>
      </w:r>
      <w:r>
        <w:rPr>
          <w:color w:val="231F20"/>
          <w:spacing w:val="-1"/>
        </w:rPr>
        <w:t> </w:t>
      </w:r>
      <w:r>
        <w:rPr>
          <w:color w:val="231F20"/>
        </w:rPr>
        <w:t>STD(1080p)</w:t>
      </w:r>
      <w:r>
        <w:rPr>
          <w:color w:val="231F20"/>
          <w:spacing w:val="-2"/>
        </w:rPr>
        <w:t> </w:t>
      </w:r>
      <w:r>
        <w:rPr>
          <w:color w:val="231F20"/>
        </w:rPr>
        <w:t>mode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TV(copy</w:t>
      </w:r>
      <w:r>
        <w:rPr>
          <w:color w:val="231F20"/>
          <w:spacing w:val="-1"/>
        </w:rPr>
        <w:t> </w:t>
      </w:r>
      <w:r>
        <w:rPr>
          <w:color w:val="231F20"/>
        </w:rPr>
        <w:t>OUT1)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mode</w:t>
      </w:r>
    </w:p>
    <w:p>
      <w:pPr>
        <w:pStyle w:val="BodyText"/>
        <w:spacing w:line="214" w:lineRule="exact"/>
        <w:ind w:left="126"/>
      </w:pPr>
      <w:r>
        <w:rPr>
          <w:rFonts w:ascii="AppleGothic" w:hAnsi="AppleGothic"/>
          <w:color w:val="050000"/>
        </w:rPr>
        <w:t>☆</w:t>
      </w:r>
      <w:r>
        <w:rPr>
          <w:rFonts w:ascii="AppleGothic" w:hAnsi="AppleGothic"/>
          <w:color w:val="050000"/>
          <w:spacing w:val="30"/>
        </w:rPr>
        <w:t> </w:t>
      </w:r>
      <w:r>
        <w:rPr>
          <w:color w:val="231F20"/>
        </w:rPr>
        <w:t>Compact</w:t>
      </w:r>
      <w:r>
        <w:rPr>
          <w:color w:val="231F20"/>
          <w:spacing w:val="-4"/>
        </w:rPr>
        <w:t> </w:t>
      </w:r>
      <w:r>
        <w:rPr>
          <w:color w:val="231F20"/>
        </w:rPr>
        <w:t>design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an</w:t>
      </w:r>
      <w:r>
        <w:rPr>
          <w:color w:val="231F20"/>
          <w:spacing w:val="-4"/>
        </w:rPr>
        <w:t> </w:t>
      </w:r>
      <w:r>
        <w:rPr>
          <w:color w:val="231F20"/>
        </w:rPr>
        <w:t>easy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flexible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installation</w:t>
      </w:r>
    </w:p>
    <w:p>
      <w:pPr>
        <w:pStyle w:val="Heading1"/>
        <w:numPr>
          <w:ilvl w:val="0"/>
          <w:numId w:val="2"/>
        </w:numPr>
        <w:tabs>
          <w:tab w:pos="338" w:val="left" w:leader="none"/>
        </w:tabs>
        <w:spacing w:line="240" w:lineRule="auto" w:before="150" w:after="0"/>
        <w:ind w:left="337" w:right="0" w:hanging="225"/>
        <w:jc w:val="left"/>
      </w:pPr>
      <w:bookmarkStart w:name="_TOC_250003" w:id="3"/>
      <w:r>
        <w:rPr>
          <w:color w:val="1B75BC"/>
          <w:w w:val="105"/>
        </w:rPr>
        <w:t>Package</w:t>
      </w:r>
      <w:r>
        <w:rPr>
          <w:color w:val="1B75BC"/>
          <w:spacing w:val="15"/>
          <w:w w:val="105"/>
        </w:rPr>
        <w:t> </w:t>
      </w:r>
      <w:bookmarkEnd w:id="3"/>
      <w:r>
        <w:rPr>
          <w:color w:val="1B75BC"/>
          <w:spacing w:val="-2"/>
          <w:w w:val="105"/>
        </w:rPr>
        <w:t>Contents</w:t>
      </w:r>
    </w:p>
    <w:p>
      <w:pPr>
        <w:pStyle w:val="BodyText"/>
        <w:spacing w:line="210" w:lineRule="exact" w:before="38"/>
        <w:ind w:left="126"/>
      </w:pPr>
      <w:r>
        <w:rPr>
          <w:rFonts w:ascii="AppleGothic" w:hAnsi="AppleGothic"/>
          <w:color w:val="231F20"/>
        </w:rPr>
        <w:t>①</w:t>
      </w:r>
      <w:r>
        <w:rPr>
          <w:rFonts w:ascii="AppleGothic" w:hAnsi="AppleGothic"/>
          <w:color w:val="231F20"/>
          <w:spacing w:val="-10"/>
        </w:rPr>
        <w:t> </w:t>
      </w:r>
      <w:r>
        <w:rPr>
          <w:color w:val="231F20"/>
        </w:rPr>
        <w:t>1×</w:t>
      </w:r>
      <w:r>
        <w:rPr>
          <w:color w:val="231F20"/>
          <w:spacing w:val="-3"/>
        </w:rPr>
        <w:t> </w:t>
      </w:r>
      <w:r>
        <w:rPr>
          <w:color w:val="231F20"/>
        </w:rPr>
        <w:t>1×2</w:t>
      </w:r>
      <w:r>
        <w:rPr>
          <w:color w:val="231F20"/>
          <w:spacing w:val="-3"/>
        </w:rPr>
        <w:t> </w:t>
      </w:r>
      <w:r>
        <w:rPr>
          <w:color w:val="231F20"/>
        </w:rPr>
        <w:t>HDMI</w:t>
      </w:r>
      <w:r>
        <w:rPr>
          <w:color w:val="231F20"/>
          <w:spacing w:val="-3"/>
        </w:rPr>
        <w:t> </w:t>
      </w:r>
      <w:r>
        <w:rPr>
          <w:color w:val="231F20"/>
        </w:rPr>
        <w:t>18Gbps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Splitter</w:t>
      </w:r>
    </w:p>
    <w:p>
      <w:pPr>
        <w:pStyle w:val="BodyText"/>
        <w:spacing w:line="184" w:lineRule="exact"/>
        <w:ind w:left="126"/>
      </w:pPr>
      <w:r>
        <w:rPr>
          <w:rFonts w:ascii="AppleGothic" w:hAnsi="AppleGothic"/>
          <w:color w:val="231F20"/>
        </w:rPr>
        <w:t>②</w:t>
      </w:r>
      <w:r>
        <w:rPr>
          <w:rFonts w:ascii="AppleGothic" w:hAnsi="AppleGothic"/>
          <w:color w:val="231F20"/>
          <w:spacing w:val="-9"/>
        </w:rPr>
        <w:t> </w:t>
      </w:r>
      <w:r>
        <w:rPr>
          <w:color w:val="231F20"/>
        </w:rPr>
        <w:t>1×</w:t>
      </w:r>
      <w:r>
        <w:rPr>
          <w:color w:val="231F20"/>
          <w:spacing w:val="-2"/>
        </w:rPr>
        <w:t> </w:t>
      </w:r>
      <w:r>
        <w:rPr>
          <w:color w:val="231F20"/>
        </w:rPr>
        <w:t>5V/1A</w:t>
      </w:r>
      <w:r>
        <w:rPr>
          <w:color w:val="231F20"/>
          <w:spacing w:val="-10"/>
        </w:rPr>
        <w:t> </w:t>
      </w:r>
      <w:r>
        <w:rPr>
          <w:color w:val="231F20"/>
        </w:rPr>
        <w:t>Power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Adapter</w:t>
      </w:r>
    </w:p>
    <w:p>
      <w:pPr>
        <w:pStyle w:val="BodyText"/>
        <w:spacing w:line="210" w:lineRule="exact"/>
        <w:ind w:left="126"/>
      </w:pPr>
      <w:r>
        <w:rPr>
          <w:rFonts w:ascii="AppleGothic" w:hAnsi="AppleGothic"/>
          <w:color w:val="231F20"/>
        </w:rPr>
        <w:t>③</w:t>
      </w:r>
      <w:r>
        <w:rPr>
          <w:rFonts w:ascii="AppleGothic" w:hAnsi="AppleGothic"/>
          <w:color w:val="231F20"/>
          <w:spacing w:val="-9"/>
        </w:rPr>
        <w:t> </w:t>
      </w:r>
      <w:r>
        <w:rPr>
          <w:color w:val="231F20"/>
        </w:rPr>
        <w:t>1×</w:t>
      </w:r>
      <w:r>
        <w:rPr>
          <w:color w:val="231F20"/>
          <w:spacing w:val="-2"/>
        </w:rPr>
        <w:t> </w:t>
      </w:r>
      <w:r>
        <w:rPr>
          <w:color w:val="231F20"/>
        </w:rPr>
        <w:t>User</w:t>
      </w:r>
      <w:r>
        <w:rPr>
          <w:color w:val="231F20"/>
          <w:spacing w:val="-2"/>
        </w:rPr>
        <w:t> Manual</w:t>
      </w:r>
    </w:p>
    <w:p>
      <w:pPr>
        <w:spacing w:after="0" w:line="210" w:lineRule="exact"/>
        <w:sectPr>
          <w:footerReference w:type="default" r:id="rId8"/>
          <w:pgSz w:w="5390" w:h="7090"/>
          <w:pgMar w:footer="220" w:header="0" w:top="340" w:bottom="420" w:left="280" w:right="280"/>
          <w:pgNumType w:start="1"/>
        </w:sectPr>
      </w:pPr>
    </w:p>
    <w:p>
      <w:pPr>
        <w:pStyle w:val="Heading1"/>
        <w:numPr>
          <w:ilvl w:val="0"/>
          <w:numId w:val="2"/>
        </w:numPr>
        <w:tabs>
          <w:tab w:pos="338" w:val="left" w:leader="none"/>
        </w:tabs>
        <w:spacing w:line="240" w:lineRule="auto" w:before="100" w:after="0"/>
        <w:ind w:left="337" w:right="0" w:hanging="225"/>
        <w:jc w:val="left"/>
      </w:pPr>
      <w:bookmarkStart w:name="_TOC_250002" w:id="4"/>
      <w:bookmarkEnd w:id="4"/>
      <w:r>
        <w:rPr>
          <w:color w:val="1B75BC"/>
          <w:spacing w:val="-2"/>
        </w:rPr>
        <w:t>Specifications</w:t>
      </w:r>
    </w:p>
    <w:p>
      <w:pPr>
        <w:pStyle w:val="BodyText"/>
        <w:spacing w:before="7"/>
        <w:rPr>
          <w:b/>
          <w:sz w:val="9"/>
        </w:rPr>
      </w:pPr>
    </w:p>
    <w:tbl>
      <w:tblPr>
        <w:tblW w:w="0" w:type="auto"/>
        <w:jc w:val="left"/>
        <w:tblInd w:w="2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8"/>
        <w:gridCol w:w="3016"/>
      </w:tblGrid>
      <w:tr>
        <w:trPr>
          <w:trHeight w:val="198" w:hRule="atLeast"/>
        </w:trPr>
        <w:tc>
          <w:tcPr>
            <w:tcW w:w="4304" w:type="dxa"/>
            <w:gridSpan w:val="2"/>
            <w:shd w:val="clear" w:color="auto" w:fill="BCBEC0"/>
          </w:tcPr>
          <w:p>
            <w:pPr>
              <w:pStyle w:val="TableParagraph"/>
              <w:spacing w:before="14"/>
              <w:ind w:left="15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Technical</w:t>
            </w:r>
          </w:p>
        </w:tc>
      </w:tr>
      <w:tr>
        <w:trPr>
          <w:trHeight w:val="206" w:hRule="atLeast"/>
        </w:trPr>
        <w:tc>
          <w:tcPr>
            <w:tcW w:w="1288" w:type="dxa"/>
          </w:tcPr>
          <w:p>
            <w:pPr>
              <w:pStyle w:val="TableParagraph"/>
              <w:spacing w:before="23"/>
              <w:ind w:left="15"/>
              <w:rPr>
                <w:sz w:val="14"/>
              </w:rPr>
            </w:pPr>
            <w:r>
              <w:rPr>
                <w:color w:val="231F20"/>
                <w:sz w:val="14"/>
              </w:rPr>
              <w:t>Video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Bandwidth</w:t>
            </w:r>
          </w:p>
        </w:tc>
        <w:tc>
          <w:tcPr>
            <w:tcW w:w="3016" w:type="dxa"/>
          </w:tcPr>
          <w:p>
            <w:pPr>
              <w:pStyle w:val="TableParagraph"/>
              <w:spacing w:before="23"/>
              <w:ind w:left="4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600MHz/18Gbps</w:t>
            </w:r>
          </w:p>
        </w:tc>
      </w:tr>
      <w:tr>
        <w:trPr>
          <w:trHeight w:val="203" w:hRule="atLeast"/>
        </w:trPr>
        <w:tc>
          <w:tcPr>
            <w:tcW w:w="1288" w:type="dxa"/>
          </w:tcPr>
          <w:p>
            <w:pPr>
              <w:pStyle w:val="TableParagraph"/>
              <w:spacing w:before="13"/>
              <w:ind w:left="15"/>
              <w:rPr>
                <w:sz w:val="14"/>
              </w:rPr>
            </w:pPr>
            <w:r>
              <w:rPr>
                <w:color w:val="231F20"/>
                <w:sz w:val="14"/>
              </w:rPr>
              <w:t>Input </w:t>
            </w:r>
            <w:r>
              <w:rPr>
                <w:color w:val="231F20"/>
                <w:spacing w:val="-4"/>
                <w:sz w:val="14"/>
              </w:rPr>
              <w:t>Port</w:t>
            </w:r>
          </w:p>
        </w:tc>
        <w:tc>
          <w:tcPr>
            <w:tcW w:w="3016" w:type="dxa"/>
          </w:tcPr>
          <w:p>
            <w:pPr>
              <w:pStyle w:val="TableParagraph"/>
              <w:spacing w:before="13"/>
              <w:ind w:left="41"/>
              <w:rPr>
                <w:sz w:val="14"/>
              </w:rPr>
            </w:pPr>
            <w:r>
              <w:rPr>
                <w:color w:val="231F20"/>
                <w:sz w:val="14"/>
              </w:rPr>
              <w:t>1×HDMI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Type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(19-pin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female)</w:t>
            </w:r>
          </w:p>
        </w:tc>
      </w:tr>
      <w:tr>
        <w:trPr>
          <w:trHeight w:val="206" w:hRule="atLeast"/>
        </w:trPr>
        <w:tc>
          <w:tcPr>
            <w:tcW w:w="1288" w:type="dxa"/>
          </w:tcPr>
          <w:p>
            <w:pPr>
              <w:pStyle w:val="TableParagraph"/>
              <w:spacing w:before="4"/>
              <w:ind w:left="15"/>
              <w:rPr>
                <w:sz w:val="14"/>
              </w:rPr>
            </w:pPr>
            <w:r>
              <w:rPr>
                <w:color w:val="231F20"/>
                <w:sz w:val="14"/>
              </w:rPr>
              <w:t>Output </w:t>
            </w:r>
            <w:r>
              <w:rPr>
                <w:color w:val="231F20"/>
                <w:spacing w:val="-2"/>
                <w:sz w:val="14"/>
              </w:rPr>
              <w:t>Ports</w:t>
            </w:r>
          </w:p>
        </w:tc>
        <w:tc>
          <w:tcPr>
            <w:tcW w:w="3016" w:type="dxa"/>
          </w:tcPr>
          <w:p>
            <w:pPr>
              <w:pStyle w:val="TableParagraph"/>
              <w:spacing w:before="1"/>
              <w:ind w:left="41"/>
              <w:rPr>
                <w:rFonts w:ascii="Apple Symbols" w:hAnsi="Apple Symbols" w:eastAsia="Apple Symbols"/>
                <w:sz w:val="14"/>
              </w:rPr>
            </w:pPr>
            <w:r>
              <w:rPr>
                <w:color w:val="231F20"/>
                <w:sz w:val="14"/>
              </w:rPr>
              <w:t>2×HDMI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Type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(19-pin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female</w:t>
            </w:r>
            <w:r>
              <w:rPr>
                <w:rFonts w:ascii="Apple Symbols" w:hAnsi="Apple Symbols" w:eastAsia="Apple Symbols"/>
                <w:color w:val="231F20"/>
                <w:spacing w:val="-2"/>
                <w:sz w:val="14"/>
              </w:rPr>
              <w:t>）</w:t>
            </w:r>
          </w:p>
        </w:tc>
      </w:tr>
      <w:tr>
        <w:trPr>
          <w:trHeight w:val="208" w:hRule="atLeast"/>
        </w:trPr>
        <w:tc>
          <w:tcPr>
            <w:tcW w:w="1288" w:type="dxa"/>
          </w:tcPr>
          <w:p>
            <w:pPr>
              <w:pStyle w:val="TableParagraph"/>
              <w:spacing w:before="26"/>
              <w:ind w:left="15"/>
              <w:rPr>
                <w:sz w:val="14"/>
              </w:rPr>
            </w:pPr>
            <w:r>
              <w:rPr>
                <w:color w:val="231F20"/>
                <w:sz w:val="14"/>
              </w:rPr>
              <w:t>Video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Resolution</w:t>
            </w:r>
          </w:p>
        </w:tc>
        <w:tc>
          <w:tcPr>
            <w:tcW w:w="3016" w:type="dxa"/>
          </w:tcPr>
          <w:p>
            <w:pPr>
              <w:pStyle w:val="TableParagraph"/>
              <w:spacing w:before="26"/>
              <w:ind w:left="4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4K2K@24/25/30/60Hz</w:t>
            </w:r>
          </w:p>
        </w:tc>
      </w:tr>
      <w:tr>
        <w:trPr>
          <w:trHeight w:val="330" w:hRule="atLeast"/>
        </w:trPr>
        <w:tc>
          <w:tcPr>
            <w:tcW w:w="1288" w:type="dxa"/>
          </w:tcPr>
          <w:p>
            <w:pPr>
              <w:pStyle w:val="TableParagraph"/>
              <w:spacing w:before="77"/>
              <w:ind w:left="15"/>
              <w:rPr>
                <w:sz w:val="14"/>
              </w:rPr>
            </w:pPr>
            <w:r>
              <w:rPr>
                <w:color w:val="231F20"/>
                <w:sz w:val="14"/>
              </w:rPr>
              <w:t>ESD </w:t>
            </w:r>
            <w:r>
              <w:rPr>
                <w:color w:val="231F20"/>
                <w:spacing w:val="-2"/>
                <w:sz w:val="14"/>
              </w:rPr>
              <w:t>Protection</w:t>
            </w:r>
          </w:p>
        </w:tc>
        <w:tc>
          <w:tcPr>
            <w:tcW w:w="3016" w:type="dxa"/>
          </w:tcPr>
          <w:p>
            <w:pPr>
              <w:pStyle w:val="TableParagraph"/>
              <w:spacing w:line="154" w:lineRule="exact"/>
              <w:ind w:left="41"/>
              <w:rPr>
                <w:sz w:val="14"/>
              </w:rPr>
            </w:pPr>
            <w:r>
              <w:rPr>
                <w:color w:val="231F20"/>
                <w:sz w:val="14"/>
              </w:rPr>
              <w:t>Human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body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model—±8kV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(Air-gap</w:t>
            </w:r>
            <w:r>
              <w:rPr>
                <w:color w:val="231F20"/>
                <w:spacing w:val="-2"/>
                <w:sz w:val="14"/>
              </w:rPr>
              <w:t> discharge)</w:t>
            </w:r>
          </w:p>
          <w:p>
            <w:pPr>
              <w:pStyle w:val="TableParagraph"/>
              <w:spacing w:line="149" w:lineRule="exact" w:before="7"/>
              <w:ind w:left="41"/>
              <w:rPr>
                <w:sz w:val="14"/>
              </w:rPr>
            </w:pPr>
            <w:r>
              <w:rPr>
                <w:color w:val="231F20"/>
                <w:sz w:val="14"/>
              </w:rPr>
              <w:t>&amp;±4kV (Contact </w:t>
            </w:r>
            <w:r>
              <w:rPr>
                <w:color w:val="231F20"/>
                <w:spacing w:val="-2"/>
                <w:sz w:val="14"/>
              </w:rPr>
              <w:t>discharge)</w:t>
            </w:r>
          </w:p>
        </w:tc>
      </w:tr>
      <w:tr>
        <w:trPr>
          <w:trHeight w:val="213" w:hRule="atLeast"/>
        </w:trPr>
        <w:tc>
          <w:tcPr>
            <w:tcW w:w="4304" w:type="dxa"/>
            <w:gridSpan w:val="2"/>
            <w:shd w:val="clear" w:color="auto" w:fill="BCBEC0"/>
          </w:tcPr>
          <w:p>
            <w:pPr>
              <w:pStyle w:val="TableParagraph"/>
              <w:spacing w:before="21"/>
              <w:ind w:left="15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Mechanical</w:t>
            </w:r>
          </w:p>
        </w:tc>
      </w:tr>
      <w:tr>
        <w:trPr>
          <w:trHeight w:val="216" w:hRule="atLeast"/>
        </w:trPr>
        <w:tc>
          <w:tcPr>
            <w:tcW w:w="1288" w:type="dxa"/>
          </w:tcPr>
          <w:p>
            <w:pPr>
              <w:pStyle w:val="TableParagraph"/>
              <w:spacing w:before="15"/>
              <w:ind w:left="15"/>
              <w:rPr>
                <w:sz w:val="14"/>
              </w:rPr>
            </w:pPr>
            <w:r>
              <w:rPr>
                <w:color w:val="231F20"/>
                <w:sz w:val="14"/>
              </w:rPr>
              <w:t>Chassis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Material</w:t>
            </w:r>
          </w:p>
        </w:tc>
        <w:tc>
          <w:tcPr>
            <w:tcW w:w="3016" w:type="dxa"/>
          </w:tcPr>
          <w:p>
            <w:pPr>
              <w:pStyle w:val="TableParagraph"/>
              <w:spacing w:before="15"/>
              <w:ind w:left="4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Metal</w:t>
            </w:r>
          </w:p>
        </w:tc>
      </w:tr>
      <w:tr>
        <w:trPr>
          <w:trHeight w:val="206" w:hRule="atLeast"/>
        </w:trPr>
        <w:tc>
          <w:tcPr>
            <w:tcW w:w="1288" w:type="dxa"/>
          </w:tcPr>
          <w:p>
            <w:pPr>
              <w:pStyle w:val="TableParagraph"/>
              <w:spacing w:before="12"/>
              <w:ind w:left="15"/>
              <w:rPr>
                <w:sz w:val="14"/>
              </w:rPr>
            </w:pPr>
            <w:r>
              <w:rPr>
                <w:color w:val="231F20"/>
                <w:sz w:val="14"/>
              </w:rPr>
              <w:t>Silkscreen </w:t>
            </w:r>
            <w:r>
              <w:rPr>
                <w:color w:val="231F20"/>
                <w:spacing w:val="-2"/>
                <w:sz w:val="14"/>
              </w:rPr>
              <w:t>Color</w:t>
            </w:r>
          </w:p>
        </w:tc>
        <w:tc>
          <w:tcPr>
            <w:tcW w:w="3016" w:type="dxa"/>
          </w:tcPr>
          <w:p>
            <w:pPr>
              <w:pStyle w:val="TableParagraph"/>
              <w:spacing w:before="12"/>
              <w:ind w:left="4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Black</w:t>
            </w:r>
          </w:p>
        </w:tc>
      </w:tr>
      <w:tr>
        <w:trPr>
          <w:trHeight w:val="208" w:hRule="atLeast"/>
        </w:trPr>
        <w:tc>
          <w:tcPr>
            <w:tcW w:w="1288" w:type="dxa"/>
          </w:tcPr>
          <w:p>
            <w:pPr>
              <w:pStyle w:val="TableParagraph"/>
              <w:spacing w:before="14"/>
              <w:ind w:left="15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Power</w:t>
            </w:r>
            <w:r>
              <w:rPr>
                <w:color w:val="231F20"/>
                <w:spacing w:val="2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Consumption</w:t>
            </w:r>
          </w:p>
        </w:tc>
        <w:tc>
          <w:tcPr>
            <w:tcW w:w="3016" w:type="dxa"/>
          </w:tcPr>
          <w:p>
            <w:pPr>
              <w:pStyle w:val="TableParagraph"/>
              <w:spacing w:before="14"/>
              <w:ind w:left="41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2W</w:t>
            </w:r>
          </w:p>
        </w:tc>
      </w:tr>
      <w:tr>
        <w:trPr>
          <w:trHeight w:val="206" w:hRule="atLeast"/>
        </w:trPr>
        <w:tc>
          <w:tcPr>
            <w:tcW w:w="1288" w:type="dxa"/>
          </w:tcPr>
          <w:p>
            <w:pPr>
              <w:pStyle w:val="TableParagraph"/>
              <w:spacing w:before="10"/>
              <w:ind w:left="1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Weight</w:t>
            </w:r>
          </w:p>
        </w:tc>
        <w:tc>
          <w:tcPr>
            <w:tcW w:w="3016" w:type="dxa"/>
          </w:tcPr>
          <w:p>
            <w:pPr>
              <w:pStyle w:val="TableParagraph"/>
              <w:spacing w:before="10"/>
              <w:ind w:left="41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165g</w:t>
            </w:r>
          </w:p>
        </w:tc>
      </w:tr>
      <w:tr>
        <w:trPr>
          <w:trHeight w:val="346" w:hRule="atLeast"/>
        </w:trPr>
        <w:tc>
          <w:tcPr>
            <w:tcW w:w="1288" w:type="dxa"/>
          </w:tcPr>
          <w:p>
            <w:pPr>
              <w:pStyle w:val="TableParagraph"/>
              <w:spacing w:before="68"/>
              <w:ind w:left="15"/>
              <w:rPr>
                <w:sz w:val="14"/>
              </w:rPr>
            </w:pPr>
            <w:r>
              <w:rPr>
                <w:color w:val="231F20"/>
                <w:sz w:val="14"/>
              </w:rPr>
              <w:t>Power </w:t>
            </w:r>
            <w:r>
              <w:rPr>
                <w:color w:val="231F20"/>
                <w:spacing w:val="-2"/>
                <w:sz w:val="14"/>
              </w:rPr>
              <w:t>Supply</w:t>
            </w:r>
          </w:p>
        </w:tc>
        <w:tc>
          <w:tcPr>
            <w:tcW w:w="3016" w:type="dxa"/>
          </w:tcPr>
          <w:p>
            <w:pPr>
              <w:pStyle w:val="TableParagraph"/>
              <w:spacing w:line="157" w:lineRule="exact"/>
              <w:ind w:left="41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Input: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AC100</w:t>
            </w:r>
            <w:r>
              <w:rPr>
                <w:color w:val="231F20"/>
                <w:spacing w:val="2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-</w:t>
            </w:r>
            <w:r>
              <w:rPr>
                <w:color w:val="231F20"/>
                <w:spacing w:val="2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240V</w:t>
            </w:r>
            <w:r>
              <w:rPr>
                <w:color w:val="231F20"/>
                <w:spacing w:val="2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50/60Hz,</w:t>
            </w:r>
            <w:r>
              <w:rPr>
                <w:color w:val="231F20"/>
                <w:spacing w:val="2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Output:</w:t>
            </w:r>
            <w:r>
              <w:rPr>
                <w:color w:val="231F20"/>
                <w:spacing w:val="2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DC</w:t>
            </w:r>
            <w:r>
              <w:rPr>
                <w:color w:val="231F20"/>
                <w:spacing w:val="2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5V/1A</w:t>
            </w:r>
          </w:p>
          <w:p>
            <w:pPr>
              <w:pStyle w:val="TableParagraph"/>
              <w:spacing w:before="7"/>
              <w:ind w:left="41"/>
              <w:rPr>
                <w:sz w:val="14"/>
              </w:rPr>
            </w:pPr>
            <w:r>
              <w:rPr>
                <w:color w:val="231F20"/>
                <w:sz w:val="14"/>
              </w:rPr>
              <w:t>(US/EU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standards,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CE/FCC/UL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certified)</w:t>
            </w:r>
          </w:p>
        </w:tc>
      </w:tr>
      <w:tr>
        <w:trPr>
          <w:trHeight w:val="207" w:hRule="atLeast"/>
        </w:trPr>
        <w:tc>
          <w:tcPr>
            <w:tcW w:w="1288" w:type="dxa"/>
          </w:tcPr>
          <w:p>
            <w:pPr>
              <w:pStyle w:val="TableParagraph"/>
              <w:spacing w:before="12"/>
              <w:ind w:left="1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Dimensions</w:t>
            </w:r>
          </w:p>
        </w:tc>
        <w:tc>
          <w:tcPr>
            <w:tcW w:w="3016" w:type="dxa"/>
          </w:tcPr>
          <w:p>
            <w:pPr>
              <w:pStyle w:val="TableParagraph"/>
              <w:spacing w:before="12"/>
              <w:ind w:left="41"/>
              <w:rPr>
                <w:sz w:val="14"/>
              </w:rPr>
            </w:pPr>
            <w:r>
              <w:rPr>
                <w:color w:val="231F20"/>
                <w:sz w:val="14"/>
              </w:rPr>
              <w:t>56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mm(W)×100 </w:t>
            </w:r>
            <w:r>
              <w:rPr>
                <w:color w:val="231F20"/>
                <w:spacing w:val="-2"/>
                <w:sz w:val="14"/>
              </w:rPr>
              <w:t>mm(D)×16mm(H)</w:t>
            </w:r>
          </w:p>
        </w:tc>
      </w:tr>
      <w:tr>
        <w:trPr>
          <w:trHeight w:val="362" w:hRule="atLeast"/>
        </w:trPr>
        <w:tc>
          <w:tcPr>
            <w:tcW w:w="1288" w:type="dxa"/>
          </w:tcPr>
          <w:p>
            <w:pPr>
              <w:pStyle w:val="TableParagraph"/>
              <w:spacing w:line="160" w:lineRule="atLeast" w:before="11"/>
              <w:ind w:left="1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Operating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Temperature</w:t>
            </w:r>
          </w:p>
        </w:tc>
        <w:tc>
          <w:tcPr>
            <w:tcW w:w="3016" w:type="dxa"/>
          </w:tcPr>
          <w:p>
            <w:pPr>
              <w:pStyle w:val="TableParagraph"/>
              <w:spacing w:before="95"/>
              <w:ind w:left="41"/>
              <w:rPr>
                <w:sz w:val="14"/>
              </w:rPr>
            </w:pPr>
            <w:r>
              <w:rPr>
                <w:color w:val="231F20"/>
                <w:sz w:val="14"/>
              </w:rPr>
              <w:t>0°C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~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40°C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/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32°F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~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104°F</w:t>
            </w:r>
          </w:p>
        </w:tc>
      </w:tr>
      <w:tr>
        <w:trPr>
          <w:trHeight w:val="206" w:hRule="atLeast"/>
        </w:trPr>
        <w:tc>
          <w:tcPr>
            <w:tcW w:w="1288" w:type="dxa"/>
          </w:tcPr>
          <w:p>
            <w:pPr>
              <w:pStyle w:val="TableParagraph"/>
              <w:spacing w:before="21"/>
              <w:ind w:left="15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Storage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6"/>
                <w:sz w:val="14"/>
              </w:rPr>
              <w:t>Temperature</w:t>
            </w:r>
          </w:p>
        </w:tc>
        <w:tc>
          <w:tcPr>
            <w:tcW w:w="3016" w:type="dxa"/>
          </w:tcPr>
          <w:p>
            <w:pPr>
              <w:pStyle w:val="TableParagraph"/>
              <w:spacing w:before="21"/>
              <w:ind w:left="41"/>
              <w:rPr>
                <w:sz w:val="14"/>
              </w:rPr>
            </w:pPr>
            <w:r>
              <w:rPr>
                <w:color w:val="231F20"/>
                <w:sz w:val="14"/>
              </w:rPr>
              <w:t>-20°C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~ 60°C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/ -4°F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~ </w:t>
            </w:r>
            <w:r>
              <w:rPr>
                <w:color w:val="231F20"/>
                <w:spacing w:val="-2"/>
                <w:sz w:val="14"/>
              </w:rPr>
              <w:t>140°F</w:t>
            </w:r>
          </w:p>
        </w:tc>
      </w:tr>
      <w:tr>
        <w:trPr>
          <w:trHeight w:val="208" w:hRule="atLeast"/>
        </w:trPr>
        <w:tc>
          <w:tcPr>
            <w:tcW w:w="1288" w:type="dxa"/>
          </w:tcPr>
          <w:p>
            <w:pPr>
              <w:pStyle w:val="TableParagraph"/>
              <w:spacing w:before="16"/>
              <w:ind w:left="15"/>
              <w:rPr>
                <w:sz w:val="12"/>
              </w:rPr>
            </w:pPr>
            <w:r>
              <w:rPr>
                <w:color w:val="231F20"/>
                <w:sz w:val="12"/>
              </w:rPr>
              <w:t>Relative</w:t>
            </w:r>
            <w:r>
              <w:rPr>
                <w:color w:val="231F20"/>
                <w:spacing w:val="-8"/>
                <w:sz w:val="12"/>
              </w:rPr>
              <w:t> </w:t>
            </w:r>
            <w:r>
              <w:rPr>
                <w:color w:val="231F20"/>
                <w:spacing w:val="-2"/>
                <w:sz w:val="12"/>
              </w:rPr>
              <w:t>Humidity</w:t>
            </w:r>
          </w:p>
        </w:tc>
        <w:tc>
          <w:tcPr>
            <w:tcW w:w="3016" w:type="dxa"/>
          </w:tcPr>
          <w:p>
            <w:pPr>
              <w:pStyle w:val="TableParagraph"/>
              <w:spacing w:before="3"/>
              <w:ind w:left="41"/>
              <w:rPr>
                <w:sz w:val="14"/>
              </w:rPr>
            </w:pPr>
            <w:r>
              <w:rPr>
                <w:color w:val="231F20"/>
                <w:sz w:val="14"/>
              </w:rPr>
              <w:t>20~90%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RH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(non-</w:t>
            </w:r>
            <w:r>
              <w:rPr>
                <w:color w:val="231F20"/>
                <w:spacing w:val="-2"/>
                <w:sz w:val="14"/>
              </w:rPr>
              <w:t>condensing)</w:t>
            </w:r>
          </w:p>
        </w:tc>
      </w:tr>
    </w:tbl>
    <w:p>
      <w:pPr>
        <w:spacing w:after="0"/>
        <w:rPr>
          <w:sz w:val="14"/>
        </w:rPr>
        <w:sectPr>
          <w:pgSz w:w="5390" w:h="7090"/>
          <w:pgMar w:header="0" w:footer="220" w:top="340" w:bottom="420" w:left="280" w:right="280"/>
        </w:sectPr>
      </w:pPr>
    </w:p>
    <w:p>
      <w:pPr>
        <w:pStyle w:val="Heading1"/>
        <w:numPr>
          <w:ilvl w:val="0"/>
          <w:numId w:val="2"/>
        </w:numPr>
        <w:tabs>
          <w:tab w:pos="338" w:val="left" w:leader="none"/>
        </w:tabs>
        <w:spacing w:line="240" w:lineRule="auto" w:before="100" w:after="0"/>
        <w:ind w:left="337" w:right="0" w:hanging="225"/>
        <w:jc w:val="left"/>
      </w:pPr>
      <w:r>
        <w:rPr/>
        <w:drawing>
          <wp:anchor distT="0" distB="0" distL="0" distR="0" allowOverlap="1" layoutInCell="1" locked="0" behindDoc="1" simplePos="0" relativeHeight="487403008">
            <wp:simplePos x="0" y="0"/>
            <wp:positionH relativeFrom="page">
              <wp:posOffset>332485</wp:posOffset>
            </wp:positionH>
            <wp:positionV relativeFrom="page">
              <wp:posOffset>1908225</wp:posOffset>
            </wp:positionV>
            <wp:extent cx="2760760" cy="140874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760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1" w:id="5"/>
      <w:r>
        <w:rPr>
          <w:color w:val="1B75BC"/>
        </w:rPr>
        <w:t>Operation</w:t>
      </w:r>
      <w:r>
        <w:rPr>
          <w:color w:val="1B75BC"/>
          <w:spacing w:val="7"/>
        </w:rPr>
        <w:t> </w:t>
      </w:r>
      <w:r>
        <w:rPr>
          <w:color w:val="1B75BC"/>
        </w:rPr>
        <w:t>Controls</w:t>
      </w:r>
      <w:r>
        <w:rPr>
          <w:color w:val="1B75BC"/>
          <w:spacing w:val="7"/>
        </w:rPr>
        <w:t> </w:t>
      </w:r>
      <w:r>
        <w:rPr>
          <w:color w:val="1B75BC"/>
        </w:rPr>
        <w:t>and</w:t>
      </w:r>
      <w:r>
        <w:rPr>
          <w:color w:val="1B75BC"/>
          <w:spacing w:val="7"/>
        </w:rPr>
        <w:t> </w:t>
      </w:r>
      <w:bookmarkEnd w:id="5"/>
      <w:r>
        <w:rPr>
          <w:color w:val="1B75BC"/>
          <w:spacing w:val="-2"/>
        </w:rPr>
        <w:t>Functions</w:t>
      </w:r>
    </w:p>
    <w:p>
      <w:pPr>
        <w:pStyle w:val="BodyText"/>
        <w:rPr>
          <w:b/>
          <w:sz w:val="9"/>
        </w:rPr>
      </w:pPr>
      <w:r>
        <w:rPr/>
        <w:pict>
          <v:group style="position:absolute;margin-left:38.361301pt;margin-top:6.415077pt;width:193.25pt;height:49.25pt;mso-position-horizontal-relative:page;mso-position-vertical-relative:paragraph;z-index:-15727616;mso-wrap-distance-left:0;mso-wrap-distance-right:0" id="docshapegroup5" coordorigin="767,128" coordsize="3865,985">
            <v:shape style="position:absolute;left:767;top:128;width:3865;height:985" type="#_x0000_t75" id="docshape6" stroked="false">
              <v:imagedata r:id="rId10" o:title=""/>
            </v:shape>
            <v:shape style="position:absolute;left:1474;top:939;width:98;height:170" type="#_x0000_t202" id="docshape7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045;top:939;width:98;height:170" type="#_x0000_t202" id="docshape8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915;top:939;width:98;height:170" type="#_x0000_t202" id="docshape9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1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726;top:938;width:310;height:172" type="#_x0000_t202" id="docshape10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sz w:val="14"/>
                      </w:rPr>
                      <w:t>4</w:t>
                    </w:r>
                    <w:r>
                      <w:rPr>
                        <w:b/>
                        <w:color w:val="FFFFFF"/>
                        <w:spacing w:val="73"/>
                        <w:w w:val="150"/>
                        <w:sz w:val="14"/>
                      </w:rPr>
                      <w:t> </w:t>
                    </w:r>
                    <w:r>
                      <w:rPr>
                        <w:b/>
                        <w:color w:val="FFFFFF"/>
                        <w:spacing w:val="-10"/>
                        <w:sz w:val="14"/>
                      </w:rPr>
                      <w:t>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7.9842pt;margin-top:62.008575pt;width:193.4pt;height:47.75pt;mso-position-horizontal-relative:page;mso-position-vertical-relative:paragraph;z-index:-15727104;mso-wrap-distance-left:0;mso-wrap-distance-right:0" id="docshapegroup11" coordorigin="760,1240" coordsize="3868,955">
            <v:shape style="position:absolute;left:759;top:1240;width:3868;height:955" type="#_x0000_t75" id="docshape12" stroked="false">
              <v:imagedata r:id="rId11" o:title=""/>
            </v:shape>
            <v:shape style="position:absolute;left:1929;top:2021;width:98;height:170" type="#_x0000_t202" id="docshape13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14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3259;top:2021;width:98;height:170" type="#_x0000_t202" id="docshape14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14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4045;top:2021;width:98;height:170" type="#_x0000_t202" id="docshape15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14"/>
                      </w:rPr>
                      <w:t>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9"/>
        </w:rPr>
      </w:pPr>
    </w:p>
    <w:p>
      <w:pPr>
        <w:pStyle w:val="BodyText"/>
        <w:spacing w:before="5"/>
        <w:rPr>
          <w:b/>
          <w:sz w:val="11"/>
        </w:rPr>
      </w:pPr>
    </w:p>
    <w:tbl>
      <w:tblPr>
        <w:tblW w:w="0" w:type="auto"/>
        <w:jc w:val="left"/>
        <w:tblInd w:w="24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780"/>
        <w:gridCol w:w="2961"/>
      </w:tblGrid>
      <w:tr>
        <w:trPr>
          <w:trHeight w:val="215" w:hRule="atLeast"/>
        </w:trPr>
        <w:tc>
          <w:tcPr>
            <w:tcW w:w="571" w:type="dxa"/>
          </w:tcPr>
          <w:p>
            <w:pPr>
              <w:pStyle w:val="TableParagraph"/>
              <w:spacing w:before="21"/>
              <w:ind w:left="2" w:right="7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Number</w:t>
            </w:r>
          </w:p>
        </w:tc>
        <w:tc>
          <w:tcPr>
            <w:tcW w:w="780" w:type="dxa"/>
          </w:tcPr>
          <w:p>
            <w:pPr>
              <w:pStyle w:val="TableParagraph"/>
              <w:spacing w:before="21"/>
              <w:ind w:left="172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Name</w:t>
            </w:r>
          </w:p>
        </w:tc>
        <w:tc>
          <w:tcPr>
            <w:tcW w:w="2961" w:type="dxa"/>
          </w:tcPr>
          <w:p>
            <w:pPr>
              <w:pStyle w:val="TableParagraph"/>
              <w:spacing w:before="21"/>
              <w:ind w:left="80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Function </w:t>
            </w:r>
            <w:r>
              <w:rPr>
                <w:b/>
                <w:color w:val="231F20"/>
                <w:spacing w:val="-2"/>
                <w:sz w:val="14"/>
              </w:rPr>
              <w:t>description</w:t>
            </w:r>
          </w:p>
        </w:tc>
      </w:tr>
      <w:tr>
        <w:trPr>
          <w:trHeight w:val="393" w:hRule="atLeast"/>
        </w:trPr>
        <w:tc>
          <w:tcPr>
            <w:tcW w:w="571" w:type="dxa"/>
          </w:tcPr>
          <w:p>
            <w:pPr>
              <w:pStyle w:val="TableParagraph"/>
              <w:spacing w:before="111"/>
              <w:ind w:right="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780" w:type="dxa"/>
          </w:tcPr>
          <w:p>
            <w:pPr>
              <w:pStyle w:val="TableParagraph"/>
              <w:spacing w:before="111"/>
              <w:ind w:left="18"/>
              <w:rPr>
                <w:sz w:val="14"/>
              </w:rPr>
            </w:pPr>
            <w:r>
              <w:rPr>
                <w:color w:val="231F20"/>
                <w:sz w:val="14"/>
              </w:rPr>
              <w:t>Power </w:t>
            </w:r>
            <w:r>
              <w:rPr>
                <w:color w:val="231F20"/>
                <w:spacing w:val="-5"/>
                <w:sz w:val="14"/>
              </w:rPr>
              <w:t>LED</w:t>
            </w:r>
          </w:p>
        </w:tc>
        <w:tc>
          <w:tcPr>
            <w:tcW w:w="2961" w:type="dxa"/>
          </w:tcPr>
          <w:p>
            <w:pPr>
              <w:pStyle w:val="TableParagraph"/>
              <w:spacing w:line="249" w:lineRule="auto" w:before="27"/>
              <w:ind w:left="18"/>
              <w:rPr>
                <w:sz w:val="14"/>
              </w:rPr>
            </w:pPr>
            <w:r>
              <w:rPr>
                <w:color w:val="231F20"/>
                <w:sz w:val="14"/>
              </w:rPr>
              <w:t>This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blue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LED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illuminate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when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device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connected with power supply.</w:t>
            </w:r>
          </w:p>
        </w:tc>
      </w:tr>
      <w:tr>
        <w:trPr>
          <w:trHeight w:val="329" w:hRule="atLeast"/>
        </w:trPr>
        <w:tc>
          <w:tcPr>
            <w:tcW w:w="571" w:type="dxa"/>
            <w:shd w:val="clear" w:color="auto" w:fill="BCBEC0"/>
          </w:tcPr>
          <w:p>
            <w:pPr>
              <w:pStyle w:val="TableParagraph"/>
              <w:spacing w:before="83"/>
              <w:ind w:right="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780" w:type="dxa"/>
            <w:shd w:val="clear" w:color="auto" w:fill="BCBEC0"/>
          </w:tcPr>
          <w:p>
            <w:pPr>
              <w:pStyle w:val="TableParagraph"/>
              <w:spacing w:before="83"/>
              <w:ind w:left="18"/>
              <w:rPr>
                <w:sz w:val="14"/>
              </w:rPr>
            </w:pPr>
            <w:r>
              <w:rPr>
                <w:color w:val="231F20"/>
                <w:sz w:val="14"/>
              </w:rPr>
              <w:t>IN </w:t>
            </w:r>
            <w:r>
              <w:rPr>
                <w:color w:val="231F20"/>
                <w:spacing w:val="-5"/>
                <w:sz w:val="14"/>
              </w:rPr>
              <w:t>LED</w:t>
            </w:r>
          </w:p>
        </w:tc>
        <w:tc>
          <w:tcPr>
            <w:tcW w:w="2961" w:type="dxa"/>
            <w:shd w:val="clear" w:color="auto" w:fill="BCBEC0"/>
          </w:tcPr>
          <w:p>
            <w:pPr>
              <w:pStyle w:val="TableParagraph"/>
              <w:spacing w:line="144" w:lineRule="exact" w:before="21"/>
              <w:ind w:left="18"/>
              <w:rPr>
                <w:sz w:val="14"/>
              </w:rPr>
            </w:pPr>
            <w:r>
              <w:rPr>
                <w:color w:val="231F20"/>
                <w:sz w:val="14"/>
              </w:rPr>
              <w:t>This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blue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LED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illuminate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when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Source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connected to the device.</w:t>
            </w:r>
          </w:p>
        </w:tc>
      </w:tr>
      <w:tr>
        <w:trPr>
          <w:trHeight w:val="546" w:hRule="atLeast"/>
        </w:trPr>
        <w:tc>
          <w:tcPr>
            <w:tcW w:w="571" w:type="dxa"/>
          </w:tcPr>
          <w:p>
            <w:pPr>
              <w:pStyle w:val="TableParagraph"/>
              <w:spacing w:before="1"/>
              <w:rPr>
                <w:b/>
                <w:sz w:val="15"/>
              </w:rPr>
            </w:pPr>
          </w:p>
          <w:p>
            <w:pPr>
              <w:pStyle w:val="TableParagraph"/>
              <w:ind w:right="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780" w:type="dxa"/>
          </w:tcPr>
          <w:p>
            <w:pPr>
              <w:pStyle w:val="TableParagraph"/>
              <w:spacing w:before="1"/>
              <w:rPr>
                <w:b/>
                <w:sz w:val="15"/>
              </w:rPr>
            </w:pPr>
          </w:p>
          <w:p>
            <w:pPr>
              <w:pStyle w:val="TableParagraph"/>
              <w:ind w:left="18"/>
              <w:rPr>
                <w:sz w:val="14"/>
              </w:rPr>
            </w:pPr>
            <w:r>
              <w:rPr>
                <w:color w:val="231F20"/>
                <w:sz w:val="14"/>
              </w:rPr>
              <w:t>OUT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LED</w:t>
            </w:r>
          </w:p>
        </w:tc>
        <w:tc>
          <w:tcPr>
            <w:tcW w:w="2961" w:type="dxa"/>
          </w:tcPr>
          <w:p>
            <w:pPr>
              <w:pStyle w:val="TableParagraph"/>
              <w:spacing w:line="249" w:lineRule="auto" w:before="5"/>
              <w:ind w:left="18"/>
              <w:rPr>
                <w:sz w:val="14"/>
              </w:rPr>
            </w:pPr>
            <w:r>
              <w:rPr>
                <w:color w:val="231F20"/>
                <w:sz w:val="14"/>
              </w:rPr>
              <w:t>These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blue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LEDs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will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light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up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indicate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which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HDMI outputs are connected to an active TV/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display/monitor.</w:t>
            </w:r>
          </w:p>
        </w:tc>
      </w:tr>
      <w:tr>
        <w:trPr>
          <w:trHeight w:val="734" w:hRule="atLeast"/>
        </w:trPr>
        <w:tc>
          <w:tcPr>
            <w:tcW w:w="571" w:type="dxa"/>
            <w:shd w:val="clear" w:color="auto" w:fill="BCBEC0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right="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780" w:type="dxa"/>
            <w:shd w:val="clear" w:color="auto" w:fill="BCBEC0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8"/>
              <w:rPr>
                <w:sz w:val="14"/>
              </w:rPr>
            </w:pPr>
            <w:r>
              <w:rPr>
                <w:color w:val="231F20"/>
                <w:sz w:val="14"/>
              </w:rPr>
              <w:t>EDID </w:t>
            </w:r>
            <w:r>
              <w:rPr>
                <w:color w:val="231F20"/>
                <w:spacing w:val="-5"/>
                <w:sz w:val="14"/>
              </w:rPr>
              <w:t>STD</w:t>
            </w:r>
          </w:p>
        </w:tc>
        <w:tc>
          <w:tcPr>
            <w:tcW w:w="2961" w:type="dxa"/>
            <w:shd w:val="clear" w:color="auto" w:fill="BCBEC0"/>
          </w:tcPr>
          <w:p>
            <w:pPr>
              <w:pStyle w:val="TableParagraph"/>
              <w:spacing w:line="249" w:lineRule="auto" w:before="23"/>
              <w:ind w:left="18" w:right="81"/>
              <w:rPr>
                <w:sz w:val="14"/>
              </w:rPr>
            </w:pPr>
            <w:r>
              <w:rPr>
                <w:color w:val="231F20"/>
                <w:sz w:val="14"/>
              </w:rPr>
              <w:t>When in 'STD' mode, the unit will use its own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built-in EDID settings. In this mode, the video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output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will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be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set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to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1080p@60Hz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and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the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audio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output at LPCM 2CH Stereo.</w:t>
            </w:r>
          </w:p>
        </w:tc>
      </w:tr>
      <w:tr>
        <w:trPr>
          <w:trHeight w:val="551" w:hRule="atLeast"/>
        </w:trPr>
        <w:tc>
          <w:tcPr>
            <w:tcW w:w="571" w:type="dxa"/>
          </w:tcPr>
          <w:p>
            <w:pPr>
              <w:pStyle w:val="TableParagraph"/>
              <w:spacing w:before="7"/>
              <w:rPr>
                <w:b/>
                <w:sz w:val="16"/>
              </w:rPr>
            </w:pPr>
          </w:p>
          <w:p>
            <w:pPr>
              <w:pStyle w:val="TableParagraph"/>
              <w:ind w:right="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  <w:tc>
          <w:tcPr>
            <w:tcW w:w="780" w:type="dxa"/>
          </w:tcPr>
          <w:p>
            <w:pPr>
              <w:pStyle w:val="TableParagraph"/>
              <w:spacing w:before="7"/>
              <w:rPr>
                <w:b/>
                <w:sz w:val="16"/>
              </w:rPr>
            </w:pPr>
          </w:p>
          <w:p>
            <w:pPr>
              <w:pStyle w:val="TableParagraph"/>
              <w:ind w:left="18"/>
              <w:rPr>
                <w:sz w:val="14"/>
              </w:rPr>
            </w:pPr>
            <w:r>
              <w:rPr>
                <w:color w:val="231F20"/>
                <w:sz w:val="14"/>
              </w:rPr>
              <w:t>EDID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TV</w:t>
            </w:r>
          </w:p>
        </w:tc>
        <w:tc>
          <w:tcPr>
            <w:tcW w:w="2961" w:type="dxa"/>
          </w:tcPr>
          <w:p>
            <w:pPr>
              <w:pStyle w:val="TableParagraph"/>
              <w:spacing w:line="249" w:lineRule="auto" w:before="23"/>
              <w:ind w:left="18" w:right="42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When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'TV'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mode,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unit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will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read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EDID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settings of the display device connected to HDMI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OUT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1.</w:t>
            </w:r>
          </w:p>
        </w:tc>
      </w:tr>
      <w:tr>
        <w:trPr>
          <w:trHeight w:val="684" w:hRule="atLeast"/>
        </w:trPr>
        <w:tc>
          <w:tcPr>
            <w:tcW w:w="571" w:type="dxa"/>
            <w:shd w:val="clear" w:color="auto" w:fill="BCBEC0"/>
          </w:tcPr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right="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6</w:t>
            </w:r>
          </w:p>
        </w:tc>
        <w:tc>
          <w:tcPr>
            <w:tcW w:w="780" w:type="dxa"/>
            <w:shd w:val="clear" w:color="auto" w:fill="BCBEC0"/>
          </w:tcPr>
          <w:p>
            <w:pPr>
              <w:pStyle w:val="TableParagraph"/>
              <w:spacing w:before="6"/>
              <w:rPr>
                <w:b/>
                <w:sz w:val="14"/>
              </w:rPr>
            </w:pPr>
          </w:p>
          <w:p>
            <w:pPr>
              <w:pStyle w:val="TableParagraph"/>
              <w:ind w:left="18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OUT</w:t>
            </w:r>
          </w:p>
          <w:p>
            <w:pPr>
              <w:pStyle w:val="TableParagraph"/>
              <w:spacing w:before="7"/>
              <w:ind w:left="18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1~2</w:t>
            </w:r>
          </w:p>
        </w:tc>
        <w:tc>
          <w:tcPr>
            <w:tcW w:w="2961" w:type="dxa"/>
            <w:shd w:val="clear" w:color="auto" w:fill="BCBEC0"/>
          </w:tcPr>
          <w:p>
            <w:pPr>
              <w:pStyle w:val="TableParagraph"/>
              <w:spacing w:line="249" w:lineRule="auto"/>
              <w:ind w:left="18"/>
              <w:rPr>
                <w:sz w:val="14"/>
              </w:rPr>
            </w:pPr>
            <w:r>
              <w:rPr>
                <w:color w:val="231F20"/>
                <w:sz w:val="14"/>
              </w:rPr>
              <w:t>Connect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each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of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outputs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an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display for simultaneous HDMI distribution, or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cascade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another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splitter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extend</w:t>
            </w:r>
          </w:p>
          <w:p>
            <w:pPr>
              <w:pStyle w:val="TableParagraph"/>
              <w:spacing w:line="160" w:lineRule="exact" w:before="1"/>
              <w:ind w:left="18"/>
              <w:rPr>
                <w:sz w:val="14"/>
              </w:rPr>
            </w:pP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operating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distance.</w:t>
            </w:r>
          </w:p>
        </w:tc>
      </w:tr>
    </w:tbl>
    <w:p>
      <w:pPr>
        <w:spacing w:after="0" w:line="160" w:lineRule="exact"/>
        <w:rPr>
          <w:sz w:val="14"/>
        </w:rPr>
        <w:sectPr>
          <w:pgSz w:w="5390" w:h="7090"/>
          <w:pgMar w:header="0" w:footer="220" w:top="340" w:bottom="420" w:left="280" w:right="28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25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780"/>
        <w:gridCol w:w="2961"/>
      </w:tblGrid>
      <w:tr>
        <w:trPr>
          <w:trHeight w:val="520" w:hRule="atLeast"/>
        </w:trPr>
        <w:tc>
          <w:tcPr>
            <w:tcW w:w="571" w:type="dxa"/>
          </w:tcPr>
          <w:p>
            <w:pPr>
              <w:pStyle w:val="TableParagraph"/>
              <w:spacing w:before="5"/>
              <w:rPr>
                <w:b/>
                <w:sz w:val="14"/>
              </w:rPr>
            </w:pPr>
          </w:p>
          <w:p>
            <w:pPr>
              <w:pStyle w:val="TableParagraph"/>
              <w:ind w:right="1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7</w:t>
            </w:r>
          </w:p>
        </w:tc>
        <w:tc>
          <w:tcPr>
            <w:tcW w:w="780" w:type="dxa"/>
          </w:tcPr>
          <w:p>
            <w:pPr>
              <w:pStyle w:val="TableParagraph"/>
              <w:spacing w:before="5"/>
              <w:rPr>
                <w:b/>
                <w:sz w:val="14"/>
              </w:rPr>
            </w:pPr>
          </w:p>
          <w:p>
            <w:pPr>
              <w:pStyle w:val="TableParagraph"/>
              <w:ind w:left="18"/>
              <w:rPr>
                <w:sz w:val="14"/>
              </w:rPr>
            </w:pP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IN</w:t>
            </w:r>
          </w:p>
        </w:tc>
        <w:tc>
          <w:tcPr>
            <w:tcW w:w="2961" w:type="dxa"/>
          </w:tcPr>
          <w:p>
            <w:pPr>
              <w:pStyle w:val="TableParagraph"/>
              <w:spacing w:line="249" w:lineRule="auto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Connect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port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of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your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source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device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such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as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a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DVD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player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or</w:t>
            </w:r>
          </w:p>
          <w:p>
            <w:pPr>
              <w:pStyle w:val="TableParagraph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set-top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box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with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an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HDMI</w:t>
            </w:r>
            <w:r>
              <w:rPr>
                <w:color w:val="231F20"/>
                <w:spacing w:val="-2"/>
                <w:sz w:val="14"/>
              </w:rPr>
              <w:t> cable.</w:t>
            </w:r>
          </w:p>
        </w:tc>
      </w:tr>
      <w:tr>
        <w:trPr>
          <w:trHeight w:val="358" w:hRule="atLeast"/>
        </w:trPr>
        <w:tc>
          <w:tcPr>
            <w:tcW w:w="571" w:type="dxa"/>
            <w:shd w:val="clear" w:color="auto" w:fill="BCBEC0"/>
          </w:tcPr>
          <w:p>
            <w:pPr>
              <w:pStyle w:val="TableParagraph"/>
              <w:spacing w:before="87"/>
              <w:ind w:right="1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8</w:t>
            </w:r>
          </w:p>
        </w:tc>
        <w:tc>
          <w:tcPr>
            <w:tcW w:w="780" w:type="dxa"/>
            <w:shd w:val="clear" w:color="auto" w:fill="BCBEC0"/>
          </w:tcPr>
          <w:p>
            <w:pPr>
              <w:pStyle w:val="TableParagraph"/>
              <w:spacing w:before="87"/>
              <w:ind w:left="18"/>
              <w:rPr>
                <w:sz w:val="14"/>
              </w:rPr>
            </w:pPr>
            <w:r>
              <w:rPr>
                <w:color w:val="231F20"/>
                <w:sz w:val="14"/>
              </w:rPr>
              <w:t>DC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5V</w:t>
            </w:r>
          </w:p>
        </w:tc>
        <w:tc>
          <w:tcPr>
            <w:tcW w:w="2961" w:type="dxa"/>
            <w:shd w:val="clear" w:color="auto" w:fill="BCBEC0"/>
          </w:tcPr>
          <w:p>
            <w:pPr>
              <w:pStyle w:val="TableParagraph"/>
              <w:spacing w:line="249" w:lineRule="auto" w:before="3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>Plug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5V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DC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power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supply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into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unit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connected the adaptor to an AC outlet.</w:t>
            </w:r>
          </w:p>
        </w:tc>
      </w:tr>
    </w:tbl>
    <w:p>
      <w:pPr>
        <w:pStyle w:val="BodyText"/>
        <w:spacing w:before="8"/>
        <w:rPr>
          <w:b/>
          <w:sz w:val="15"/>
        </w:rPr>
      </w:pPr>
    </w:p>
    <w:p>
      <w:pPr>
        <w:pStyle w:val="Heading1"/>
        <w:numPr>
          <w:ilvl w:val="0"/>
          <w:numId w:val="2"/>
        </w:numPr>
        <w:tabs>
          <w:tab w:pos="338" w:val="left" w:leader="none"/>
        </w:tabs>
        <w:spacing w:line="240" w:lineRule="auto" w:before="114" w:after="0"/>
        <w:ind w:left="337" w:right="0" w:hanging="225"/>
        <w:jc w:val="left"/>
      </w:pPr>
      <w:bookmarkStart w:name="_TOC_250000" w:id="6"/>
      <w:r>
        <w:rPr>
          <w:color w:val="1B75BC"/>
        </w:rPr>
        <w:t>Application</w:t>
      </w:r>
      <w:r>
        <w:rPr>
          <w:color w:val="1B75BC"/>
          <w:spacing w:val="32"/>
        </w:rPr>
        <w:t> </w:t>
      </w:r>
      <w:bookmarkEnd w:id="6"/>
      <w:r>
        <w:rPr>
          <w:color w:val="1B75BC"/>
          <w:spacing w:val="-2"/>
        </w:rPr>
        <w:t>Example</w:t>
      </w:r>
    </w:p>
    <w:p>
      <w:pPr>
        <w:pStyle w:val="BodyText"/>
        <w:spacing w:before="9"/>
        <w:rPr>
          <w:b/>
          <w:sz w:val="7"/>
        </w:rPr>
      </w:pPr>
      <w:r>
        <w:rPr/>
        <w:pict>
          <v:group style="position:absolute;margin-left:19.318199pt;margin-top:5.674658pt;width:230.4pt;height:168.1pt;mso-position-horizontal-relative:page;mso-position-vertical-relative:paragraph;z-index:-15726080;mso-wrap-distance-left:0;mso-wrap-distance-right:0" id="docshapegroup16" coordorigin="386,113" coordsize="4608,3362">
            <v:shape style="position:absolute;left:3598;top:3381;width:980;height:93" type="#_x0000_t75" id="docshape17" stroked="false">
              <v:imagedata r:id="rId12" o:title=""/>
            </v:shape>
            <v:shape style="position:absolute;left:386;top:113;width:4608;height:3234" type="#_x0000_t75" id="docshape18" stroked="false">
              <v:imagedata r:id="rId13" o:title=""/>
            </v:shape>
            <v:shape style="position:absolute;left:4101;top:798;width:836;height:177" type="#_x0000_t202" id="docshape19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Unicode MS"/>
                        <w:sz w:val="13"/>
                      </w:rPr>
                    </w:pPr>
                    <w:r>
                      <w:rPr>
                        <w:rFonts w:ascii="Arial Unicode MS"/>
                        <w:color w:val="231F20"/>
                        <w:sz w:val="13"/>
                      </w:rPr>
                      <w:t>Power</w:t>
                    </w:r>
                    <w:r>
                      <w:rPr>
                        <w:rFonts w:ascii="Arial Unicode MS"/>
                        <w:color w:val="231F20"/>
                        <w:spacing w:val="3"/>
                        <w:sz w:val="13"/>
                      </w:rPr>
                      <w:t> </w:t>
                    </w:r>
                    <w:r>
                      <w:rPr>
                        <w:rFonts w:ascii="Arial Unicode MS"/>
                        <w:color w:val="231F20"/>
                        <w:spacing w:val="-2"/>
                        <w:sz w:val="13"/>
                      </w:rPr>
                      <w:t>Supply</w:t>
                    </w:r>
                  </w:p>
                </w:txbxContent>
              </v:textbox>
              <w10:wrap type="none"/>
            </v:shape>
            <v:shape style="position:absolute;left:841;top:3361;width:299;height:109" type="#_x0000_t202" id="docshape20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Unicode MS"/>
                        <w:sz w:val="8"/>
                      </w:rPr>
                    </w:pPr>
                    <w:r>
                      <w:rPr>
                        <w:rFonts w:ascii="Arial Unicode MS"/>
                        <w:color w:val="231F20"/>
                        <w:spacing w:val="-2"/>
                        <w:sz w:val="8"/>
                      </w:rPr>
                      <w:t>UHDTV</w:t>
                    </w:r>
                  </w:p>
                </w:txbxContent>
              </v:textbox>
              <w10:wrap type="none"/>
            </v:shape>
            <v:shape style="position:absolute;left:2094;top:3361;width:299;height:109" type="#_x0000_t202" id="docshape21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Unicode MS"/>
                        <w:sz w:val="8"/>
                      </w:rPr>
                    </w:pPr>
                    <w:r>
                      <w:rPr>
                        <w:rFonts w:ascii="Arial Unicode MS"/>
                        <w:color w:val="231F20"/>
                        <w:spacing w:val="-2"/>
                        <w:sz w:val="8"/>
                      </w:rPr>
                      <w:t>UHDTV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sectPr>
      <w:pgSz w:w="5390" w:h="7090"/>
      <w:pgMar w:header="0" w:footer="220" w:top="520" w:bottom="420" w:left="28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ppleGothic">
    <w:altName w:val="AppleGothic"/>
    <w:charset w:val="0"/>
    <w:family w:val="swiss"/>
    <w:pitch w:val="variable"/>
  </w:font>
  <w:font w:name="Apple Symbols">
    <w:altName w:val="Apple Symbols"/>
    <w:charset w:val="0"/>
    <w:family w:val="roman"/>
    <w:pitch w:val="variable"/>
  </w:font>
  <w:font w:name="Arial Unicode MS">
    <w:altName w:val="Arial Unicode MS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27.143997pt;margin-top:332.329987pt;width:13.75pt;height:9.85pt;mso-position-horizontal-relative:page;mso-position-vertical-relative:page;z-index:-15915520" type="#_x0000_t202" id="docshape4" filled="false" stroked="false">
          <v:textbox inset="0,0,0,0">
            <w:txbxContent>
              <w:p>
                <w:pPr>
                  <w:spacing w:before="15"/>
                  <w:ind w:left="60" w:right="0" w:firstLine="0"/>
                  <w:jc w:val="left"/>
                  <w:rPr>
                    <w:sz w:val="14"/>
                  </w:rPr>
                </w:pPr>
                <w:r>
                  <w:rPr>
                    <w:color w:val="231F20"/>
                    <w:spacing w:val="-5"/>
                    <w:sz w:val="14"/>
                  </w:rPr>
                  <w:fldChar w:fldCharType="begin"/>
                </w:r>
                <w:r>
                  <w:rPr>
                    <w:color w:val="231F20"/>
                    <w:spacing w:val="-5"/>
                    <w:sz w:val="14"/>
                  </w:rPr>
                  <w:instrText> PAGE </w:instrText>
                </w:r>
                <w:r>
                  <w:rPr>
                    <w:color w:val="231F20"/>
                    <w:spacing w:val="-5"/>
                    <w:sz w:val="14"/>
                  </w:rPr>
                  <w:fldChar w:fldCharType="separate"/>
                </w:r>
                <w:r>
                  <w:rPr>
                    <w:color w:val="231F20"/>
                    <w:spacing w:val="-5"/>
                    <w:sz w:val="14"/>
                  </w:rPr>
                  <w:t>1</w:t>
                </w:r>
                <w:r>
                  <w:rPr>
                    <w:color w:val="231F20"/>
                    <w:spacing w:val="-5"/>
                    <w:sz w:val="14"/>
                  </w:rPr>
                  <w:fldChar w:fldCharType="end"/>
                </w:r>
                <w:r>
                  <w:rPr>
                    <w:color w:val="231F20"/>
                    <w:spacing w:val="-5"/>
                    <w:sz w:val="14"/>
                  </w:rPr>
                  <w:t>/4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337" w:hanging="224"/>
        <w:jc w:val="left"/>
      </w:pPr>
      <w:rPr>
        <w:rFonts w:hint="default" w:ascii="Arial" w:hAnsi="Arial" w:eastAsia="Arial" w:cs="Arial"/>
        <w:b/>
        <w:bCs/>
        <w:i w:val="0"/>
        <w:iCs w:val="0"/>
        <w:color w:val="1B75BC"/>
        <w:spacing w:val="-1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88" w:hanging="22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37" w:hanging="22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85" w:hanging="22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34" w:hanging="2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82" w:hanging="2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31" w:hanging="2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0" w:hanging="2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8" w:hanging="22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25" w:hanging="180"/>
        <w:jc w:val="left"/>
      </w:pPr>
      <w:rPr>
        <w:rFonts w:hint="default" w:ascii="Arial" w:hAnsi="Arial" w:eastAsia="Arial" w:cs="Arial"/>
        <w:b/>
        <w:bCs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70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21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71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22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72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23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74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4" w:hanging="180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4"/>
      <w:ind w:left="325" w:hanging="180"/>
    </w:pPr>
    <w:rPr>
      <w:rFonts w:ascii="Arial" w:hAnsi="Arial" w:eastAsia="Arial" w:cs="Arial"/>
      <w:b/>
      <w:bCs/>
      <w:sz w:val="16"/>
      <w:szCs w:val="16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00"/>
      <w:ind w:left="337" w:hanging="225"/>
      <w:outlineLvl w:val="1"/>
    </w:pPr>
    <w:rPr>
      <w:rFonts w:ascii="Arial" w:hAnsi="Arial" w:eastAsia="Arial" w:cs="Arial"/>
      <w:b/>
      <w:bCs/>
      <w:sz w:val="20"/>
      <w:szCs w:val="2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67"/>
      <w:ind w:left="2092" w:right="2093"/>
      <w:jc w:val="center"/>
      <w:outlineLvl w:val="2"/>
    </w:pPr>
    <w:rPr>
      <w:rFonts w:ascii="Arial" w:hAnsi="Arial" w:eastAsia="Arial" w:cs="Arial"/>
      <w:b/>
      <w:bCs/>
      <w:sz w:val="18"/>
      <w:szCs w:val="1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29"/>
      <w:ind w:left="1401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325" w:hanging="225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oter" Target="footer1.xml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HDV-B12IH User Manual_V2.0（95mm×125mm）</dc:title>
  <dcterms:created xsi:type="dcterms:W3CDTF">2025-06-26T08:44:17Z</dcterms:created>
  <dcterms:modified xsi:type="dcterms:W3CDTF">2025-06-26T08:44:17Z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2018-06-12T00:00:00Z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2025-06-26T00:00:00Z</vt:filetime>
  </property>
  <property fmtid="{D5CDD505-2E9C-101B-9397-08002B2CF9AE}" pid="5" name="Producer">
    <vt:lpwstr>Adobe PDF library 10.01</vt:lpwstr>
  </property>
</Properties>
</file>